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bl>
      <w:tblPr>
        <w:tblStyle w:val="Table1"/>
        <w:tblW w:w="8145.0" w:type="dxa"/>
        <w:jc w:val="left"/>
        <w:tblInd w:w="-123.0" w:type="dxa"/>
        <w:tblBorders>
          <w:top w:color="000000" w:space="0" w:sz="0" w:val="nil"/>
          <w:left w:color="000000" w:space="0" w:sz="0" w:val="nil"/>
          <w:bottom w:color="000000" w:space="0" w:sz="0" w:val="nil"/>
          <w:right w:color="000000" w:space="0" w:sz="0" w:val="nil"/>
        </w:tblBorders>
        <w:tblLayout w:type="fixed"/>
        <w:tblLook w:val="0000"/>
      </w:tblPr>
      <w:tblGrid>
        <w:gridCol w:w="3660"/>
        <w:gridCol w:w="4485"/>
        <w:tblGridChange w:id="0">
          <w:tblGrid>
            <w:gridCol w:w="3660"/>
            <w:gridCol w:w="4485"/>
          </w:tblGrid>
        </w:tblGridChange>
      </w:tblGrid>
      <w:tr>
        <w:trPr>
          <w:cantSplit w:val="0"/>
          <w:trHeight w:val="99" w:hRule="atLeast"/>
          <w:tblHeader w:val="0"/>
        </w:trPr>
        <w:tc>
          <w:tcPr>
            <w:tcMar>
              <w:top w:w="0.0" w:type="dxa"/>
              <w:bottom w:w="0.0" w:type="dxa"/>
            </w:tcMar>
          </w:tcPr>
          <w:p w:rsidR="00000000" w:rsidDel="00000000" w:rsidP="00000000" w:rsidRDefault="00000000" w:rsidRPr="00000000" w14:paraId="0000000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ffffff"/>
                <w:sz w:val="20"/>
                <w:szCs w:val="20"/>
                <w:u w:val="none"/>
                <w:shd w:fill="auto" w:val="clear"/>
                <w:vertAlign w:val="baseline"/>
              </w:rPr>
            </w:pPr>
            <w:r w:rsidDel="00000000" w:rsidR="00000000" w:rsidRPr="00000000">
              <w:rPr>
                <w:rFonts w:ascii="Calibri" w:cs="Calibri" w:eastAsia="Calibri" w:hAnsi="Calibri"/>
                <w:b w:val="1"/>
                <w:i w:val="0"/>
                <w:smallCaps w:val="0"/>
                <w:strike w:val="0"/>
                <w:color w:val="ffffff"/>
                <w:sz w:val="20"/>
                <w:szCs w:val="20"/>
                <w:u w:val="none"/>
                <w:shd w:fill="auto" w:val="clear"/>
                <w:vertAlign w:val="baseline"/>
                <w:rtl w:val="0"/>
              </w:rPr>
              <w:t xml:space="preserve">Section </w:t>
            </w:r>
            <w:r w:rsidDel="00000000" w:rsidR="00000000" w:rsidRPr="00000000">
              <w:rPr>
                <w:rtl w:val="0"/>
              </w:rPr>
            </w:r>
          </w:p>
        </w:tc>
        <w:tc>
          <w:tcPr>
            <w:tcMar>
              <w:top w:w="0.0" w:type="dxa"/>
              <w:bottom w:w="0.0" w:type="dxa"/>
            </w:tcMar>
          </w:tcPr>
          <w:p w:rsidR="00000000" w:rsidDel="00000000" w:rsidP="00000000" w:rsidRDefault="00000000" w:rsidRPr="00000000" w14:paraId="0000000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ffffff"/>
                <w:sz w:val="20"/>
                <w:szCs w:val="20"/>
                <w:u w:val="none"/>
                <w:shd w:fill="auto" w:val="clear"/>
                <w:vertAlign w:val="baseline"/>
              </w:rPr>
            </w:pPr>
            <w:r w:rsidDel="00000000" w:rsidR="00000000" w:rsidRPr="00000000">
              <w:rPr>
                <w:rFonts w:ascii="Calibri" w:cs="Calibri" w:eastAsia="Calibri" w:hAnsi="Calibri"/>
                <w:b w:val="1"/>
                <w:i w:val="0"/>
                <w:smallCaps w:val="0"/>
                <w:strike w:val="0"/>
                <w:color w:val="ffffff"/>
                <w:sz w:val="20"/>
                <w:szCs w:val="20"/>
                <w:u w:val="none"/>
                <w:shd w:fill="auto" w:val="clear"/>
                <w:vertAlign w:val="baseline"/>
                <w:rtl w:val="0"/>
              </w:rPr>
              <w:t xml:space="preserve">Content </w:t>
            </w:r>
            <w:r w:rsidDel="00000000" w:rsidR="00000000" w:rsidRPr="00000000">
              <w:rPr>
                <w:rtl w:val="0"/>
              </w:rPr>
            </w:r>
          </w:p>
        </w:tc>
      </w:tr>
      <w:tr>
        <w:trPr>
          <w:cantSplit w:val="0"/>
          <w:trHeight w:val="285" w:hRule="atLeast"/>
          <w:tblHeader w:val="0"/>
        </w:trPr>
        <w:tc>
          <w:tcPr>
            <w:tcMar>
              <w:top w:w="0.0" w:type="dxa"/>
              <w:bottom w:w="0.0" w:type="dxa"/>
            </w:tcMar>
          </w:tcPr>
          <w:p w:rsidR="00000000" w:rsidDel="00000000" w:rsidP="00000000" w:rsidRDefault="00000000" w:rsidRPr="00000000" w14:paraId="0000000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656565"/>
                <w:sz w:val="20"/>
                <w:szCs w:val="20"/>
                <w:u w:val="none"/>
                <w:shd w:fill="auto" w:val="clear"/>
                <w:vertAlign w:val="baseline"/>
              </w:rPr>
            </w:pPr>
            <w:r w:rsidDel="00000000" w:rsidR="00000000" w:rsidRPr="00000000">
              <w:rPr>
                <w:rFonts w:ascii="Calibri" w:cs="Calibri" w:eastAsia="Calibri" w:hAnsi="Calibri"/>
                <w:b w:val="1"/>
                <w:i w:val="0"/>
                <w:smallCaps w:val="0"/>
                <w:strike w:val="0"/>
                <w:color w:val="656565"/>
                <w:sz w:val="20"/>
                <w:szCs w:val="20"/>
                <w:u w:val="none"/>
                <w:shd w:fill="auto" w:val="clear"/>
                <w:vertAlign w:val="baseline"/>
                <w:rtl w:val="0"/>
              </w:rPr>
              <w:t xml:space="preserve">Strategy </w:t>
            </w:r>
            <w:r w:rsidDel="00000000" w:rsidR="00000000" w:rsidRPr="00000000">
              <w:rPr>
                <w:rtl w:val="0"/>
              </w:rPr>
            </w:r>
          </w:p>
        </w:tc>
        <w:tc>
          <w:tcPr>
            <w:tcMar>
              <w:top w:w="0.0" w:type="dxa"/>
              <w:bottom w:w="0.0" w:type="dxa"/>
            </w:tcMar>
          </w:tcPr>
          <w:p w:rsidR="00000000" w:rsidDel="00000000" w:rsidP="00000000" w:rsidRDefault="00000000" w:rsidRPr="00000000" w14:paraId="0000000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656565"/>
                <w:sz w:val="20"/>
                <w:szCs w:val="20"/>
                <w:u w:val="none"/>
                <w:shd w:fill="auto" w:val="clear"/>
                <w:vertAlign w:val="baseline"/>
              </w:rPr>
            </w:pPr>
            <w:r w:rsidDel="00000000" w:rsidR="00000000" w:rsidRPr="00000000">
              <w:rPr>
                <w:rFonts w:ascii="Calibri" w:cs="Calibri" w:eastAsia="Calibri" w:hAnsi="Calibri"/>
                <w:b w:val="0"/>
                <w:i w:val="0"/>
                <w:smallCaps w:val="0"/>
                <w:strike w:val="0"/>
                <w:color w:val="656565"/>
                <w:sz w:val="20"/>
                <w:szCs w:val="20"/>
                <w:u w:val="none"/>
                <w:shd w:fill="auto" w:val="clear"/>
                <w:vertAlign w:val="baseline"/>
                <w:rtl w:val="0"/>
              </w:rPr>
              <w:t xml:space="preserve">Covers the overall strategy, figures on the attribution of staff and financial capacities, and the identification of barriers to the implementation of (previous) actions. </w:t>
            </w:r>
          </w:p>
        </w:tc>
      </w:tr>
      <w:tr>
        <w:trPr>
          <w:cantSplit w:val="0"/>
          <w:trHeight w:val="1078" w:hRule="atLeast"/>
          <w:tblHeader w:val="0"/>
        </w:trPr>
        <w:tc>
          <w:tcPr>
            <w:tcMar>
              <w:top w:w="0.0" w:type="dxa"/>
              <w:bottom w:w="0.0" w:type="dxa"/>
            </w:tcMar>
          </w:tcPr>
          <w:p w:rsidR="00000000" w:rsidDel="00000000" w:rsidP="00000000" w:rsidRDefault="00000000" w:rsidRPr="00000000" w14:paraId="0000000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656565"/>
                <w:sz w:val="20"/>
                <w:szCs w:val="20"/>
                <w:u w:val="none"/>
                <w:shd w:fill="auto" w:val="clear"/>
                <w:vertAlign w:val="baseline"/>
              </w:rPr>
            </w:pPr>
            <w:r w:rsidDel="00000000" w:rsidR="00000000" w:rsidRPr="00000000">
              <w:rPr>
                <w:rFonts w:ascii="Calibri" w:cs="Calibri" w:eastAsia="Calibri" w:hAnsi="Calibri"/>
                <w:b w:val="1"/>
                <w:i w:val="0"/>
                <w:smallCaps w:val="0"/>
                <w:strike w:val="0"/>
                <w:color w:val="656565"/>
                <w:sz w:val="20"/>
                <w:szCs w:val="20"/>
                <w:u w:val="none"/>
                <w:shd w:fill="auto" w:val="clear"/>
                <w:vertAlign w:val="baseline"/>
                <w:rtl w:val="0"/>
              </w:rPr>
              <w:t xml:space="preserve">GHG Emissions Inventory </w:t>
            </w:r>
            <w:r w:rsidDel="00000000" w:rsidR="00000000" w:rsidRPr="00000000">
              <w:rPr>
                <w:rtl w:val="0"/>
              </w:rPr>
            </w:r>
          </w:p>
        </w:tc>
        <w:tc>
          <w:tcPr>
            <w:tcMar>
              <w:top w:w="0.0" w:type="dxa"/>
              <w:bottom w:w="0.0" w:type="dxa"/>
            </w:tcMar>
          </w:tcPr>
          <w:p w:rsidR="00000000" w:rsidDel="00000000" w:rsidP="00000000" w:rsidRDefault="00000000" w:rsidRPr="00000000" w14:paraId="0000000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656565"/>
                <w:sz w:val="20"/>
                <w:szCs w:val="20"/>
                <w:u w:val="none"/>
                <w:shd w:fill="auto" w:val="clear"/>
                <w:vertAlign w:val="baseline"/>
              </w:rPr>
            </w:pPr>
            <w:r w:rsidDel="00000000" w:rsidR="00000000" w:rsidRPr="00000000">
              <w:rPr>
                <w:rFonts w:ascii="Calibri" w:cs="Calibri" w:eastAsia="Calibri" w:hAnsi="Calibri"/>
                <w:b w:val="0"/>
                <w:i w:val="0"/>
                <w:smallCaps w:val="0"/>
                <w:strike w:val="0"/>
                <w:color w:val="656565"/>
                <w:sz w:val="20"/>
                <w:szCs w:val="20"/>
                <w:u w:val="none"/>
                <w:shd w:fill="auto" w:val="clear"/>
                <w:vertAlign w:val="baseline"/>
                <w:rtl w:val="0"/>
              </w:rPr>
              <w:t xml:space="preserve">Covers the amount of final energy consumption and associated GHG emissions by energy carrier and by sector in the monitoring year, including the results of the GHG emissions accounting processes, based on existing methodologies</w:t>
            </w:r>
            <w:r w:rsidDel="00000000" w:rsidR="00000000" w:rsidRPr="00000000">
              <w:rPr>
                <w:rFonts w:ascii="Calibri" w:cs="Calibri" w:eastAsia="Calibri" w:hAnsi="Calibri"/>
                <w:b w:val="0"/>
                <w:i w:val="0"/>
                <w:smallCaps w:val="0"/>
                <w:strike w:val="0"/>
                <w:color w:val="656565"/>
                <w:sz w:val="13"/>
                <w:szCs w:val="13"/>
                <w:u w:val="none"/>
                <w:shd w:fill="auto" w:val="clear"/>
                <w:vertAlign w:val="baseline"/>
                <w:rtl w:val="0"/>
              </w:rPr>
              <w:t xml:space="preserve">v</w:t>
            </w:r>
            <w:r w:rsidDel="00000000" w:rsidR="00000000" w:rsidRPr="00000000">
              <w:rPr>
                <w:rFonts w:ascii="Calibri" w:cs="Calibri" w:eastAsia="Calibri" w:hAnsi="Calibri"/>
                <w:b w:val="0"/>
                <w:i w:val="0"/>
                <w:smallCaps w:val="0"/>
                <w:strike w:val="0"/>
                <w:color w:val="656565"/>
                <w:sz w:val="20"/>
                <w:szCs w:val="20"/>
                <w:u w:val="none"/>
                <w:shd w:fill="auto" w:val="clear"/>
                <w:vertAlign w:val="baseline"/>
                <w:rtl w:val="0"/>
              </w:rPr>
              <w:t xml:space="preserve">. </w:t>
            </w:r>
          </w:p>
          <w:p w:rsidR="00000000" w:rsidDel="00000000" w:rsidP="00000000" w:rsidRDefault="00000000" w:rsidRPr="00000000" w14:paraId="0000000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656565"/>
                <w:sz w:val="20"/>
                <w:szCs w:val="20"/>
                <w:u w:val="none"/>
                <w:shd w:fill="auto" w:val="clear"/>
                <w:vertAlign w:val="baseline"/>
              </w:rPr>
            </w:pPr>
            <w:r w:rsidDel="00000000" w:rsidR="00000000" w:rsidRPr="00000000">
              <w:rPr>
                <w:rFonts w:ascii="Calibri" w:cs="Calibri" w:eastAsia="Calibri" w:hAnsi="Calibri"/>
                <w:b w:val="0"/>
                <w:i w:val="0"/>
                <w:smallCaps w:val="0"/>
                <w:strike w:val="0"/>
                <w:color w:val="656565"/>
                <w:sz w:val="20"/>
                <w:szCs w:val="20"/>
                <w:u w:val="none"/>
                <w:shd w:fill="auto" w:val="clear"/>
                <w:vertAlign w:val="baseline"/>
                <w:rtl w:val="0"/>
              </w:rPr>
              <w:t xml:space="preserve">GHG emissions shall be reported from at least three main sectors, namely stationary energy, transportation, and waste. GHG emissions from Industrial Processes and Product Use (IPPU) and Agriculture, Forestry and Other Land Use (AFOLU) sectors (where these are significant) should also be reported. Finally, GHG emissions from upstream activities, such as material extraction, or other out-of-boundary sources, may be reported</w:t>
            </w:r>
            <w:r w:rsidDel="00000000" w:rsidR="00000000" w:rsidRPr="00000000">
              <w:rPr>
                <w:rFonts w:ascii="Calibri" w:cs="Calibri" w:eastAsia="Calibri" w:hAnsi="Calibri"/>
                <w:b w:val="0"/>
                <w:i w:val="0"/>
                <w:smallCaps w:val="0"/>
                <w:strike w:val="0"/>
                <w:color w:val="656565"/>
                <w:sz w:val="13"/>
                <w:szCs w:val="13"/>
                <w:u w:val="none"/>
                <w:shd w:fill="auto" w:val="clear"/>
                <w:vertAlign w:val="baseline"/>
                <w:rtl w:val="0"/>
              </w:rPr>
              <w:t xml:space="preserve">28</w:t>
            </w:r>
            <w:r w:rsidDel="00000000" w:rsidR="00000000" w:rsidRPr="00000000">
              <w:rPr>
                <w:rFonts w:ascii="Calibri" w:cs="Calibri" w:eastAsia="Calibri" w:hAnsi="Calibri"/>
                <w:b w:val="0"/>
                <w:i w:val="0"/>
                <w:smallCaps w:val="0"/>
                <w:strike w:val="0"/>
                <w:color w:val="656565"/>
                <w:sz w:val="20"/>
                <w:szCs w:val="20"/>
                <w:u w:val="none"/>
                <w:shd w:fill="auto" w:val="clear"/>
                <w:vertAlign w:val="baseline"/>
                <w:rtl w:val="0"/>
              </w:rPr>
              <w:t xml:space="preserve">. </w:t>
            </w:r>
          </w:p>
        </w:tc>
      </w:tr>
      <w:tr>
        <w:trPr>
          <w:cantSplit w:val="0"/>
          <w:trHeight w:val="529" w:hRule="atLeast"/>
          <w:tblHeader w:val="0"/>
        </w:trPr>
        <w:tc>
          <w:tcPr>
            <w:tcMar>
              <w:top w:w="0.0" w:type="dxa"/>
              <w:bottom w:w="0.0" w:type="dxa"/>
            </w:tcMar>
          </w:tcPr>
          <w:p w:rsidR="00000000" w:rsidDel="00000000" w:rsidP="00000000" w:rsidRDefault="00000000" w:rsidRPr="00000000" w14:paraId="0000000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656565"/>
                <w:sz w:val="20"/>
                <w:szCs w:val="20"/>
                <w:u w:val="none"/>
                <w:shd w:fill="auto" w:val="clear"/>
                <w:vertAlign w:val="baseline"/>
              </w:rPr>
            </w:pPr>
            <w:r w:rsidDel="00000000" w:rsidR="00000000" w:rsidRPr="00000000">
              <w:rPr>
                <w:rFonts w:ascii="Calibri" w:cs="Calibri" w:eastAsia="Calibri" w:hAnsi="Calibri"/>
                <w:b w:val="1"/>
                <w:i w:val="0"/>
                <w:smallCaps w:val="0"/>
                <w:strike w:val="0"/>
                <w:color w:val="656565"/>
                <w:sz w:val="20"/>
                <w:szCs w:val="20"/>
                <w:u w:val="none"/>
                <w:shd w:fill="auto" w:val="clear"/>
                <w:vertAlign w:val="baseline"/>
                <w:rtl w:val="0"/>
              </w:rPr>
              <w:t xml:space="preserve">Target Setting </w:t>
            </w:r>
            <w:r w:rsidDel="00000000" w:rsidR="00000000" w:rsidRPr="00000000">
              <w:rPr>
                <w:rtl w:val="0"/>
              </w:rPr>
            </w:r>
          </w:p>
        </w:tc>
        <w:tc>
          <w:tcPr>
            <w:tcMar>
              <w:top w:w="0.0" w:type="dxa"/>
              <w:bottom w:w="0.0" w:type="dxa"/>
            </w:tcMar>
          </w:tcPr>
          <w:p w:rsidR="00000000" w:rsidDel="00000000" w:rsidP="00000000" w:rsidRDefault="00000000" w:rsidRPr="00000000" w14:paraId="0000000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656565"/>
                <w:sz w:val="20"/>
                <w:szCs w:val="20"/>
                <w:u w:val="none"/>
                <w:shd w:fill="auto" w:val="clear"/>
                <w:vertAlign w:val="baseline"/>
              </w:rPr>
            </w:pPr>
            <w:r w:rsidDel="00000000" w:rsidR="00000000" w:rsidRPr="00000000">
              <w:rPr>
                <w:rFonts w:ascii="Calibri" w:cs="Calibri" w:eastAsia="Calibri" w:hAnsi="Calibri"/>
                <w:b w:val="0"/>
                <w:i w:val="0"/>
                <w:smallCaps w:val="0"/>
                <w:strike w:val="0"/>
                <w:color w:val="656565"/>
                <w:sz w:val="20"/>
                <w:szCs w:val="20"/>
                <w:u w:val="none"/>
                <w:shd w:fill="auto" w:val="clear"/>
                <w:vertAlign w:val="baseline"/>
                <w:rtl w:val="0"/>
              </w:rPr>
              <w:t xml:space="preserve">Includes the city-wide emissions reduction targets defined, considering eight parameters: 1) Boundary (geographic coverage, sectors, and GHGs); 2) Target type, 3) Target year, 4) Base year, 5) Ambition; 6) Units; 7) Use of transferable emissions and 8) Conditionality</w:t>
            </w:r>
            <w:r w:rsidDel="00000000" w:rsidR="00000000" w:rsidRPr="00000000">
              <w:rPr>
                <w:rFonts w:ascii="Calibri" w:cs="Calibri" w:eastAsia="Calibri" w:hAnsi="Calibri"/>
                <w:b w:val="0"/>
                <w:i w:val="0"/>
                <w:smallCaps w:val="0"/>
                <w:strike w:val="0"/>
                <w:color w:val="656565"/>
                <w:sz w:val="13"/>
                <w:szCs w:val="13"/>
                <w:u w:val="none"/>
                <w:shd w:fill="auto" w:val="clear"/>
                <w:vertAlign w:val="baseline"/>
                <w:rtl w:val="0"/>
              </w:rPr>
              <w:t xml:space="preserve">29</w:t>
            </w:r>
            <w:r w:rsidDel="00000000" w:rsidR="00000000" w:rsidRPr="00000000">
              <w:rPr>
                <w:rFonts w:ascii="Calibri" w:cs="Calibri" w:eastAsia="Calibri" w:hAnsi="Calibri"/>
                <w:b w:val="0"/>
                <w:i w:val="0"/>
                <w:smallCaps w:val="0"/>
                <w:strike w:val="0"/>
                <w:color w:val="656565"/>
                <w:sz w:val="20"/>
                <w:szCs w:val="20"/>
                <w:u w:val="none"/>
                <w:shd w:fill="auto" w:val="clear"/>
                <w:vertAlign w:val="baseline"/>
                <w:rtl w:val="0"/>
              </w:rPr>
              <w:t xml:space="preserve">. </w:t>
            </w:r>
          </w:p>
        </w:tc>
      </w:tr>
      <w:tr>
        <w:trPr>
          <w:cantSplit w:val="0"/>
          <w:trHeight w:val="407" w:hRule="atLeast"/>
          <w:tblHeader w:val="0"/>
        </w:trPr>
        <w:tc>
          <w:tcPr>
            <w:tcMar>
              <w:top w:w="0.0" w:type="dxa"/>
              <w:bottom w:w="0.0" w:type="dxa"/>
            </w:tcMar>
          </w:tcPr>
          <w:p w:rsidR="00000000" w:rsidDel="00000000" w:rsidP="00000000" w:rsidRDefault="00000000" w:rsidRPr="00000000" w14:paraId="0000000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656565"/>
                <w:sz w:val="20"/>
                <w:szCs w:val="20"/>
                <w:u w:val="none"/>
                <w:shd w:fill="auto" w:val="clear"/>
                <w:vertAlign w:val="baseline"/>
              </w:rPr>
            </w:pPr>
            <w:r w:rsidDel="00000000" w:rsidR="00000000" w:rsidRPr="00000000">
              <w:rPr>
                <w:rFonts w:ascii="Calibri" w:cs="Calibri" w:eastAsia="Calibri" w:hAnsi="Calibri"/>
                <w:b w:val="1"/>
                <w:i w:val="0"/>
                <w:smallCaps w:val="0"/>
                <w:strike w:val="0"/>
                <w:color w:val="656565"/>
                <w:sz w:val="20"/>
                <w:szCs w:val="20"/>
                <w:u w:val="none"/>
                <w:shd w:fill="auto" w:val="clear"/>
                <w:vertAlign w:val="baseline"/>
                <w:rtl w:val="0"/>
              </w:rPr>
              <w:t xml:space="preserve">Risk and Vulnerability Assessment </w:t>
            </w:r>
            <w:r w:rsidDel="00000000" w:rsidR="00000000" w:rsidRPr="00000000">
              <w:rPr>
                <w:rtl w:val="0"/>
              </w:rPr>
            </w:r>
          </w:p>
        </w:tc>
        <w:tc>
          <w:tcPr>
            <w:tcMar>
              <w:top w:w="0.0" w:type="dxa"/>
              <w:bottom w:w="0.0" w:type="dxa"/>
            </w:tcMar>
          </w:tcPr>
          <w:p w:rsidR="00000000" w:rsidDel="00000000" w:rsidP="00000000" w:rsidRDefault="00000000" w:rsidRPr="00000000" w14:paraId="0000000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656565"/>
                <w:sz w:val="20"/>
                <w:szCs w:val="20"/>
                <w:u w:val="none"/>
                <w:shd w:fill="auto" w:val="clear"/>
                <w:vertAlign w:val="baseline"/>
              </w:rPr>
            </w:pPr>
            <w:r w:rsidDel="00000000" w:rsidR="00000000" w:rsidRPr="00000000">
              <w:rPr>
                <w:rFonts w:ascii="Calibri" w:cs="Calibri" w:eastAsia="Calibri" w:hAnsi="Calibri"/>
                <w:b w:val="0"/>
                <w:i w:val="0"/>
                <w:smallCaps w:val="0"/>
                <w:strike w:val="0"/>
                <w:color w:val="656565"/>
                <w:sz w:val="20"/>
                <w:szCs w:val="20"/>
                <w:u w:val="none"/>
                <w:shd w:fill="auto" w:val="clear"/>
                <w:vertAlign w:val="baseline"/>
                <w:rtl w:val="0"/>
              </w:rPr>
              <w:t xml:space="preserve">Captures the information that has been gathered to date on the climate vulnerabilities, hazards, and impacts, which are each broken down by sector. </w:t>
            </w:r>
          </w:p>
        </w:tc>
      </w:tr>
      <w:tr>
        <w:trPr>
          <w:cantSplit w:val="0"/>
          <w:trHeight w:val="652" w:hRule="atLeast"/>
          <w:tblHeader w:val="0"/>
        </w:trPr>
        <w:tc>
          <w:tcPr>
            <w:tcMar>
              <w:top w:w="0.0" w:type="dxa"/>
              <w:bottom w:w="0.0" w:type="dxa"/>
            </w:tcMar>
          </w:tcPr>
          <w:p w:rsidR="00000000" w:rsidDel="00000000" w:rsidP="00000000" w:rsidRDefault="00000000" w:rsidRPr="00000000" w14:paraId="0000000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656565"/>
                <w:sz w:val="20"/>
                <w:szCs w:val="20"/>
                <w:u w:val="none"/>
                <w:shd w:fill="auto" w:val="clear"/>
                <w:vertAlign w:val="baseline"/>
              </w:rPr>
            </w:pPr>
            <w:r w:rsidDel="00000000" w:rsidR="00000000" w:rsidRPr="00000000">
              <w:rPr>
                <w:rFonts w:ascii="Calibri" w:cs="Calibri" w:eastAsia="Calibri" w:hAnsi="Calibri"/>
                <w:b w:val="1"/>
                <w:i w:val="0"/>
                <w:smallCaps w:val="0"/>
                <w:strike w:val="0"/>
                <w:color w:val="656565"/>
                <w:sz w:val="20"/>
                <w:szCs w:val="20"/>
                <w:u w:val="none"/>
                <w:shd w:fill="auto" w:val="clear"/>
                <w:vertAlign w:val="baseline"/>
                <w:rtl w:val="0"/>
              </w:rPr>
              <w:t xml:space="preserve">Reporting on progress: mitigation and adaptation actions </w:t>
            </w:r>
            <w:r w:rsidDel="00000000" w:rsidR="00000000" w:rsidRPr="00000000">
              <w:rPr>
                <w:rtl w:val="0"/>
              </w:rPr>
            </w:r>
          </w:p>
        </w:tc>
        <w:tc>
          <w:tcPr>
            <w:tcMar>
              <w:top w:w="0.0" w:type="dxa"/>
              <w:bottom w:w="0.0" w:type="dxa"/>
            </w:tcMar>
          </w:tcPr>
          <w:p w:rsidR="00000000" w:rsidDel="00000000" w:rsidP="00000000" w:rsidRDefault="00000000" w:rsidRPr="00000000" w14:paraId="0000000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656565"/>
                <w:sz w:val="20"/>
                <w:szCs w:val="20"/>
                <w:u w:val="none"/>
                <w:shd w:fill="auto" w:val="clear"/>
                <w:vertAlign w:val="baseline"/>
              </w:rPr>
            </w:pPr>
            <w:r w:rsidDel="00000000" w:rsidR="00000000" w:rsidRPr="00000000">
              <w:rPr>
                <w:rFonts w:ascii="Calibri" w:cs="Calibri" w:eastAsia="Calibri" w:hAnsi="Calibri"/>
                <w:b w:val="0"/>
                <w:i w:val="0"/>
                <w:smallCaps w:val="0"/>
                <w:strike w:val="0"/>
                <w:color w:val="656565"/>
                <w:sz w:val="20"/>
                <w:szCs w:val="20"/>
                <w:u w:val="none"/>
                <w:shd w:fill="auto" w:val="clear"/>
                <w:vertAlign w:val="baseline"/>
                <w:rtl w:val="0"/>
              </w:rPr>
              <w:t xml:space="preserve">Reports on the implementation status of key mitigation and adaptation actions. For adaptation, the EU-CoM requires at least three implemented or ongoing actions to be submitted as “Benchmarks of Excellence”</w:t>
            </w:r>
            <w:r w:rsidDel="00000000" w:rsidR="00000000" w:rsidRPr="00000000">
              <w:rPr>
                <w:rFonts w:ascii="Calibri" w:cs="Calibri" w:eastAsia="Calibri" w:hAnsi="Calibri"/>
                <w:b w:val="0"/>
                <w:i w:val="0"/>
                <w:smallCaps w:val="0"/>
                <w:strike w:val="0"/>
                <w:color w:val="656565"/>
                <w:sz w:val="13"/>
                <w:szCs w:val="13"/>
                <w:u w:val="none"/>
                <w:shd w:fill="auto" w:val="clear"/>
                <w:vertAlign w:val="baseline"/>
                <w:rtl w:val="0"/>
              </w:rPr>
              <w:t xml:space="preserve">vi</w:t>
            </w:r>
            <w:r w:rsidDel="00000000" w:rsidR="00000000" w:rsidRPr="00000000">
              <w:rPr>
                <w:rFonts w:ascii="Calibri" w:cs="Calibri" w:eastAsia="Calibri" w:hAnsi="Calibri"/>
                <w:b w:val="0"/>
                <w:i w:val="0"/>
                <w:smallCaps w:val="0"/>
                <w:strike w:val="0"/>
                <w:color w:val="656565"/>
                <w:sz w:val="20"/>
                <w:szCs w:val="20"/>
                <w:u w:val="none"/>
                <w:shd w:fill="auto" w:val="clear"/>
                <w:vertAlign w:val="baseline"/>
                <w:rtl w:val="0"/>
              </w:rPr>
              <w:t xml:space="preserve">. Reporting also includes an optional scoreboard for self-assessment against the steps of a planning and implementation cycle for adaptation. </w:t>
            </w:r>
          </w:p>
        </w:tc>
      </w:tr>
    </w:tbl>
    <w:p w:rsidR="00000000" w:rsidDel="00000000" w:rsidP="00000000" w:rsidRDefault="00000000" w:rsidRPr="00000000" w14:paraId="0000000F">
      <w:pPr>
        <w:rPr/>
      </w:pPr>
      <w:r w:rsidDel="00000000" w:rsidR="00000000" w:rsidRPr="00000000">
        <w:rPr>
          <w:rtl w:val="0"/>
        </w:rPr>
      </w:r>
    </w:p>
    <w:p w:rsidR="00000000" w:rsidDel="00000000" w:rsidP="00000000" w:rsidRDefault="00000000" w:rsidRPr="00000000" w14:paraId="00000010">
      <w:pPr>
        <w:rPr/>
      </w:pPr>
      <w:r w:rsidDel="00000000" w:rsidR="00000000" w:rsidRPr="00000000">
        <w:rPr>
          <w:rtl w:val="0"/>
        </w:rPr>
      </w:r>
    </w:p>
    <w:tbl>
      <w:tblPr>
        <w:tblStyle w:val="Table2"/>
        <w:tblW w:w="8190.999999999999" w:type="dxa"/>
        <w:jc w:val="left"/>
        <w:tblInd w:w="-108.0" w:type="dxa"/>
        <w:tblBorders>
          <w:top w:color="000000" w:space="0" w:sz="0" w:val="nil"/>
          <w:left w:color="000000" w:space="0" w:sz="0" w:val="nil"/>
          <w:bottom w:color="000000" w:space="0" w:sz="0" w:val="nil"/>
          <w:right w:color="000000" w:space="0" w:sz="0" w:val="nil"/>
        </w:tblBorders>
        <w:tblLayout w:type="fixed"/>
        <w:tblLook w:val="0000"/>
      </w:tblPr>
      <w:tblGrid>
        <w:gridCol w:w="3652"/>
        <w:gridCol w:w="4539"/>
        <w:tblGridChange w:id="0">
          <w:tblGrid>
            <w:gridCol w:w="3652"/>
            <w:gridCol w:w="4539"/>
          </w:tblGrid>
        </w:tblGridChange>
      </w:tblGrid>
      <w:tr>
        <w:trPr>
          <w:cantSplit w:val="0"/>
          <w:trHeight w:val="90" w:hRule="atLeast"/>
          <w:tblHeader w:val="0"/>
        </w:trPr>
        <w:tc>
          <w:tcPr>
            <w:tcMar>
              <w:top w:w="0.0" w:type="dxa"/>
              <w:bottom w:w="0.0" w:type="dxa"/>
            </w:tcMar>
          </w:tcPr>
          <w:p w:rsidR="00000000" w:rsidDel="00000000" w:rsidP="00000000" w:rsidRDefault="00000000" w:rsidRPr="00000000" w14:paraId="0000001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ffffff"/>
                <w:sz w:val="18"/>
                <w:szCs w:val="18"/>
                <w:u w:val="none"/>
                <w:shd w:fill="auto" w:val="clear"/>
                <w:vertAlign w:val="baseline"/>
              </w:rPr>
            </w:pPr>
            <w:r w:rsidDel="00000000" w:rsidR="00000000" w:rsidRPr="00000000">
              <w:rPr>
                <w:rFonts w:ascii="Calibri" w:cs="Calibri" w:eastAsia="Calibri" w:hAnsi="Calibri"/>
                <w:b w:val="1"/>
                <w:i w:val="0"/>
                <w:smallCaps w:val="0"/>
                <w:strike w:val="0"/>
                <w:color w:val="ffffff"/>
                <w:sz w:val="18"/>
                <w:szCs w:val="18"/>
                <w:u w:val="none"/>
                <w:shd w:fill="auto" w:val="clear"/>
                <w:vertAlign w:val="baseline"/>
                <w:rtl w:val="0"/>
              </w:rPr>
              <w:t xml:space="preserve">Section title </w:t>
            </w:r>
            <w:r w:rsidDel="00000000" w:rsidR="00000000" w:rsidRPr="00000000">
              <w:rPr>
                <w:rtl w:val="0"/>
              </w:rPr>
            </w:r>
          </w:p>
        </w:tc>
        <w:tc>
          <w:tcPr>
            <w:tcMar>
              <w:top w:w="0.0" w:type="dxa"/>
              <w:bottom w:w="0.0" w:type="dxa"/>
            </w:tcMar>
          </w:tcPr>
          <w:p w:rsidR="00000000" w:rsidDel="00000000" w:rsidP="00000000" w:rsidRDefault="00000000" w:rsidRPr="00000000" w14:paraId="0000001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ffffff"/>
                <w:sz w:val="18"/>
                <w:szCs w:val="18"/>
                <w:u w:val="none"/>
                <w:shd w:fill="auto" w:val="clear"/>
                <w:vertAlign w:val="baseline"/>
              </w:rPr>
            </w:pPr>
            <w:r w:rsidDel="00000000" w:rsidR="00000000" w:rsidRPr="00000000">
              <w:rPr>
                <w:rFonts w:ascii="Calibri" w:cs="Calibri" w:eastAsia="Calibri" w:hAnsi="Calibri"/>
                <w:b w:val="1"/>
                <w:i w:val="0"/>
                <w:smallCaps w:val="0"/>
                <w:strike w:val="0"/>
                <w:color w:val="ffffff"/>
                <w:sz w:val="18"/>
                <w:szCs w:val="18"/>
                <w:u w:val="none"/>
                <w:shd w:fill="auto" w:val="clear"/>
                <w:vertAlign w:val="baseline"/>
                <w:rtl w:val="0"/>
              </w:rPr>
              <w:t xml:space="preserve">Content </w:t>
            </w:r>
            <w:r w:rsidDel="00000000" w:rsidR="00000000" w:rsidRPr="00000000">
              <w:rPr>
                <w:rtl w:val="0"/>
              </w:rPr>
            </w:r>
          </w:p>
        </w:tc>
      </w:tr>
      <w:tr>
        <w:trPr>
          <w:cantSplit w:val="0"/>
          <w:trHeight w:val="90" w:hRule="atLeast"/>
          <w:tblHeader w:val="0"/>
        </w:trPr>
        <w:tc>
          <w:tcPr>
            <w:gridSpan w:val="2"/>
            <w:tcMar>
              <w:top w:w="0.0" w:type="dxa"/>
              <w:bottom w:w="0.0" w:type="dxa"/>
            </w:tcMar>
          </w:tcPr>
          <w:p w:rsidR="00000000" w:rsidDel="00000000" w:rsidP="00000000" w:rsidRDefault="00000000" w:rsidRPr="00000000" w14:paraId="0000001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656565"/>
                <w:sz w:val="18"/>
                <w:szCs w:val="18"/>
                <w:u w:val="none"/>
                <w:shd w:fill="auto" w:val="clear"/>
                <w:vertAlign w:val="baseline"/>
              </w:rPr>
            </w:pPr>
            <w:r w:rsidDel="00000000" w:rsidR="00000000" w:rsidRPr="00000000">
              <w:rPr>
                <w:rFonts w:ascii="Calibri" w:cs="Calibri" w:eastAsia="Calibri" w:hAnsi="Calibri"/>
                <w:b w:val="0"/>
                <w:i w:val="0"/>
                <w:smallCaps w:val="0"/>
                <w:strike w:val="0"/>
                <w:color w:val="656565"/>
                <w:sz w:val="18"/>
                <w:szCs w:val="18"/>
                <w:u w:val="none"/>
                <w:shd w:fill="auto" w:val="clear"/>
                <w:vertAlign w:val="baseline"/>
                <w:rtl w:val="0"/>
              </w:rPr>
              <w:t xml:space="preserve">Establishmet of commitment and working groups</w:t>
            </w:r>
          </w:p>
          <w:p w:rsidR="00000000" w:rsidDel="00000000" w:rsidP="00000000" w:rsidRDefault="00000000" w:rsidRPr="00000000" w14:paraId="0000001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656565"/>
                <w:sz w:val="18"/>
                <w:szCs w:val="18"/>
                <w:u w:val="none"/>
                <w:shd w:fill="auto" w:val="clear"/>
                <w:vertAlign w:val="baseline"/>
              </w:rPr>
            </w:pPr>
            <w:bookmarkStart w:colFirst="0" w:colLast="0" w:name="_heading=h.gjdgxs" w:id="0"/>
            <w:bookmarkEnd w:id="0"/>
            <w:r w:rsidDel="00000000" w:rsidR="00000000" w:rsidRPr="00000000">
              <w:rPr>
                <w:rtl w:val="0"/>
              </w:rPr>
            </w:r>
          </w:p>
        </w:tc>
      </w:tr>
      <w:tr>
        <w:trPr>
          <w:cantSplit w:val="0"/>
          <w:trHeight w:val="1409" w:hRule="atLeast"/>
          <w:tblHeader w:val="0"/>
        </w:trPr>
        <w:tc>
          <w:tcPr>
            <w:tcMar>
              <w:top w:w="0.0" w:type="dxa"/>
              <w:bottom w:w="0.0" w:type="dxa"/>
            </w:tcMar>
          </w:tcPr>
          <w:p w:rsidR="00000000" w:rsidDel="00000000" w:rsidP="00000000" w:rsidRDefault="00000000" w:rsidRPr="00000000" w14:paraId="0000001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656565"/>
                <w:sz w:val="18"/>
                <w:szCs w:val="18"/>
                <w:u w:val="none"/>
                <w:shd w:fill="auto" w:val="clear"/>
                <w:vertAlign w:val="baseline"/>
              </w:rPr>
            </w:pPr>
            <w:r w:rsidDel="00000000" w:rsidR="00000000" w:rsidRPr="00000000">
              <w:rPr>
                <w:rFonts w:ascii="Calibri" w:cs="Calibri" w:eastAsia="Calibri" w:hAnsi="Calibri"/>
                <w:b w:val="1"/>
                <w:i w:val="0"/>
                <w:smallCaps w:val="0"/>
                <w:strike w:val="0"/>
                <w:color w:val="656565"/>
                <w:sz w:val="18"/>
                <w:szCs w:val="18"/>
                <w:u w:val="none"/>
                <w:shd w:fill="auto" w:val="clear"/>
                <w:vertAlign w:val="baseline"/>
                <w:rtl w:val="0"/>
              </w:rPr>
              <w:t xml:space="preserve">(b) targets and goals </w:t>
            </w:r>
            <w:r w:rsidDel="00000000" w:rsidR="00000000" w:rsidRPr="00000000">
              <w:rPr>
                <w:rtl w:val="0"/>
              </w:rPr>
            </w:r>
          </w:p>
        </w:tc>
        <w:tc>
          <w:tcPr>
            <w:tcMar>
              <w:top w:w="0.0" w:type="dxa"/>
              <w:bottom w:w="0.0" w:type="dxa"/>
            </w:tcMar>
          </w:tcPr>
          <w:p w:rsidR="00000000" w:rsidDel="00000000" w:rsidP="00000000" w:rsidRDefault="00000000" w:rsidRPr="00000000" w14:paraId="0000001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656565"/>
                <w:sz w:val="18"/>
                <w:szCs w:val="18"/>
                <w:u w:val="none"/>
                <w:shd w:fill="auto" w:val="clear"/>
                <w:vertAlign w:val="baseline"/>
              </w:rPr>
            </w:pPr>
            <w:r w:rsidDel="00000000" w:rsidR="00000000" w:rsidRPr="00000000">
              <w:rPr>
                <w:rFonts w:ascii="Calibri" w:cs="Calibri" w:eastAsia="Calibri" w:hAnsi="Calibri"/>
                <w:b w:val="0"/>
                <w:i w:val="0"/>
                <w:smallCaps w:val="0"/>
                <w:strike w:val="0"/>
                <w:color w:val="656565"/>
                <w:sz w:val="18"/>
                <w:szCs w:val="18"/>
                <w:u w:val="none"/>
                <w:shd w:fill="auto" w:val="clear"/>
                <w:vertAlign w:val="baseline"/>
                <w:rtl w:val="0"/>
              </w:rPr>
              <w:t xml:space="preserve">1. Vision </w:t>
            </w:r>
          </w:p>
          <w:p w:rsidR="00000000" w:rsidDel="00000000" w:rsidP="00000000" w:rsidRDefault="00000000" w:rsidRPr="00000000" w14:paraId="0000001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eb5c52"/>
                <w:sz w:val="18"/>
                <w:szCs w:val="18"/>
                <w:u w:val="none"/>
                <w:shd w:fill="auto" w:val="clear"/>
                <w:vertAlign w:val="baseline"/>
              </w:rPr>
            </w:pPr>
            <w:r w:rsidDel="00000000" w:rsidR="00000000" w:rsidRPr="00000000">
              <w:rPr>
                <w:rFonts w:ascii="Calibri" w:cs="Calibri" w:eastAsia="Calibri" w:hAnsi="Calibri"/>
                <w:b w:val="0"/>
                <w:i w:val="0"/>
                <w:smallCaps w:val="0"/>
                <w:strike w:val="0"/>
                <w:color w:val="656565"/>
                <w:sz w:val="18"/>
                <w:szCs w:val="18"/>
                <w:u w:val="none"/>
                <w:shd w:fill="auto" w:val="clear"/>
                <w:vertAlign w:val="baseline"/>
                <w:rtl w:val="0"/>
              </w:rPr>
              <w:t xml:space="preserve">2. Commitments </w:t>
            </w:r>
            <w:r w:rsidDel="00000000" w:rsidR="00000000" w:rsidRPr="00000000">
              <w:rPr>
                <w:rFonts w:ascii="Calibri" w:cs="Calibri" w:eastAsia="Calibri" w:hAnsi="Calibri"/>
                <w:b w:val="1"/>
                <w:i w:val="0"/>
                <w:smallCaps w:val="0"/>
                <w:strike w:val="0"/>
                <w:color w:val="eb5c52"/>
                <w:sz w:val="18"/>
                <w:szCs w:val="18"/>
                <w:u w:val="none"/>
                <w:shd w:fill="auto" w:val="clear"/>
                <w:vertAlign w:val="baseline"/>
                <w:rtl w:val="0"/>
              </w:rPr>
              <w:t xml:space="preserve">both </w:t>
            </w:r>
            <w:r w:rsidDel="00000000" w:rsidR="00000000" w:rsidRPr="00000000">
              <w:rPr>
                <w:rFonts w:ascii="Calibri" w:cs="Calibri" w:eastAsia="Calibri" w:hAnsi="Calibri"/>
                <w:b w:val="0"/>
                <w:i w:val="0"/>
                <w:smallCaps w:val="0"/>
                <w:strike w:val="0"/>
                <w:color w:val="656565"/>
                <w:sz w:val="18"/>
                <w:szCs w:val="18"/>
                <w:u w:val="none"/>
                <w:shd w:fill="auto" w:val="clear"/>
                <w:vertAlign w:val="baseline"/>
                <w:rtl w:val="0"/>
              </w:rPr>
              <w:t xml:space="preserve">for mitigation </w:t>
            </w:r>
            <w:r w:rsidDel="00000000" w:rsidR="00000000" w:rsidRPr="00000000">
              <w:rPr>
                <w:rFonts w:ascii="Calibri" w:cs="Calibri" w:eastAsia="Calibri" w:hAnsi="Calibri"/>
                <w:b w:val="1"/>
                <w:i w:val="0"/>
                <w:smallCaps w:val="0"/>
                <w:strike w:val="0"/>
                <w:color w:val="eb5c52"/>
                <w:sz w:val="18"/>
                <w:szCs w:val="18"/>
                <w:u w:val="none"/>
                <w:shd w:fill="auto" w:val="clear"/>
                <w:vertAlign w:val="baseline"/>
                <w:rtl w:val="0"/>
              </w:rPr>
              <w:t xml:space="preserve">and adaptation: </w:t>
            </w:r>
            <w:r w:rsidDel="00000000" w:rsidR="00000000" w:rsidRPr="00000000">
              <w:rPr>
                <w:rtl w:val="0"/>
              </w:rPr>
            </w:r>
          </w:p>
          <w:p w:rsidR="00000000" w:rsidDel="00000000" w:rsidP="00000000" w:rsidRDefault="00000000" w:rsidRPr="00000000" w14:paraId="0000001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656565"/>
                <w:sz w:val="18"/>
                <w:szCs w:val="18"/>
                <w:u w:val="none"/>
                <w:shd w:fill="auto" w:val="clear"/>
                <w:vertAlign w:val="baseline"/>
              </w:rPr>
            </w:pPr>
            <w:r w:rsidDel="00000000" w:rsidR="00000000" w:rsidRPr="00000000">
              <w:rPr>
                <w:rFonts w:ascii="Calibri" w:cs="Calibri" w:eastAsia="Calibri" w:hAnsi="Calibri"/>
                <w:b w:val="0"/>
                <w:i w:val="0"/>
                <w:smallCaps w:val="0"/>
                <w:strike w:val="0"/>
                <w:color w:val="656565"/>
                <w:sz w:val="18"/>
                <w:szCs w:val="18"/>
                <w:u w:val="none"/>
                <w:shd w:fill="auto" w:val="clear"/>
                <w:vertAlign w:val="baseline"/>
                <w:rtl w:val="0"/>
              </w:rPr>
              <w:t xml:space="preserve">a. For mitigation, the SECAP document should clearly indicate the emission reduction target </w:t>
            </w:r>
          </w:p>
          <w:p w:rsidR="00000000" w:rsidDel="00000000" w:rsidP="00000000" w:rsidRDefault="00000000" w:rsidRPr="00000000" w14:paraId="0000001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656565"/>
                <w:sz w:val="18"/>
                <w:szCs w:val="18"/>
                <w:u w:val="none"/>
                <w:shd w:fill="auto" w:val="clear"/>
                <w:vertAlign w:val="baseline"/>
              </w:rPr>
            </w:pPr>
            <w:r w:rsidDel="00000000" w:rsidR="00000000" w:rsidRPr="00000000">
              <w:rPr>
                <w:rFonts w:ascii="Calibri" w:cs="Calibri" w:eastAsia="Calibri" w:hAnsi="Calibri"/>
                <w:b w:val="1"/>
                <w:i w:val="0"/>
                <w:smallCaps w:val="0"/>
                <w:strike w:val="0"/>
                <w:color w:val="eb5c52"/>
                <w:sz w:val="18"/>
                <w:szCs w:val="18"/>
                <w:u w:val="none"/>
                <w:shd w:fill="auto" w:val="clear"/>
                <w:vertAlign w:val="baseline"/>
                <w:rtl w:val="0"/>
              </w:rPr>
              <w:t xml:space="preserve">by 2030 </w:t>
            </w:r>
            <w:r w:rsidDel="00000000" w:rsidR="00000000" w:rsidRPr="00000000">
              <w:rPr>
                <w:rFonts w:ascii="Calibri" w:cs="Calibri" w:eastAsia="Calibri" w:hAnsi="Calibri"/>
                <w:b w:val="0"/>
                <w:i w:val="0"/>
                <w:smallCaps w:val="0"/>
                <w:strike w:val="0"/>
                <w:color w:val="656565"/>
                <w:sz w:val="18"/>
                <w:szCs w:val="18"/>
                <w:u w:val="none"/>
                <w:shd w:fill="auto" w:val="clear"/>
                <w:vertAlign w:val="baseline"/>
                <w:rtl w:val="0"/>
              </w:rPr>
              <w:t xml:space="preserve">(and possibly beyond) and clearly state the BEI year and the target type of reduction </w:t>
            </w:r>
          </w:p>
          <w:p w:rsidR="00000000" w:rsidDel="00000000" w:rsidP="00000000" w:rsidRDefault="00000000" w:rsidRPr="00000000" w14:paraId="0000001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656565"/>
                <w:sz w:val="12"/>
                <w:szCs w:val="12"/>
                <w:u w:val="none"/>
                <w:shd w:fill="auto" w:val="clear"/>
                <w:vertAlign w:val="baseline"/>
              </w:rPr>
            </w:pPr>
            <w:r w:rsidDel="00000000" w:rsidR="00000000" w:rsidRPr="00000000">
              <w:rPr>
                <w:rFonts w:ascii="Calibri" w:cs="Calibri" w:eastAsia="Calibri" w:hAnsi="Calibri"/>
                <w:b w:val="0"/>
                <w:i w:val="0"/>
                <w:smallCaps w:val="0"/>
                <w:strike w:val="0"/>
                <w:color w:val="656565"/>
                <w:sz w:val="18"/>
                <w:szCs w:val="18"/>
                <w:u w:val="none"/>
                <w:shd w:fill="auto" w:val="clear"/>
                <w:vertAlign w:val="baseline"/>
                <w:rtl w:val="0"/>
              </w:rPr>
              <w:t xml:space="preserve">(i.e. absolute reduction or per capita reduction)</w:t>
            </w:r>
            <w:r w:rsidDel="00000000" w:rsidR="00000000" w:rsidRPr="00000000">
              <w:rPr>
                <w:rFonts w:ascii="Calibri" w:cs="Calibri" w:eastAsia="Calibri" w:hAnsi="Calibri"/>
                <w:b w:val="0"/>
                <w:i w:val="0"/>
                <w:smallCaps w:val="0"/>
                <w:strike w:val="0"/>
                <w:color w:val="656565"/>
                <w:sz w:val="12"/>
                <w:szCs w:val="12"/>
                <w:u w:val="none"/>
                <w:shd w:fill="auto" w:val="clear"/>
                <w:vertAlign w:val="baseline"/>
                <w:rtl w:val="0"/>
              </w:rPr>
              <w:t xml:space="preserve">7 </w:t>
            </w:r>
          </w:p>
          <w:p w:rsidR="00000000" w:rsidDel="00000000" w:rsidP="00000000" w:rsidRDefault="00000000" w:rsidRPr="00000000" w14:paraId="0000001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eb5c52"/>
                <w:sz w:val="18"/>
                <w:szCs w:val="18"/>
                <w:u w:val="none"/>
                <w:shd w:fill="auto" w:val="clear"/>
                <w:vertAlign w:val="baseline"/>
              </w:rPr>
            </w:pPr>
            <w:r w:rsidDel="00000000" w:rsidR="00000000" w:rsidRPr="00000000">
              <w:rPr>
                <w:rFonts w:ascii="Calibri" w:cs="Calibri" w:eastAsia="Calibri" w:hAnsi="Calibri"/>
                <w:b w:val="1"/>
                <w:i w:val="0"/>
                <w:smallCaps w:val="0"/>
                <w:strike w:val="0"/>
                <w:color w:val="eb5c52"/>
                <w:sz w:val="18"/>
                <w:szCs w:val="18"/>
                <w:u w:val="none"/>
                <w:shd w:fill="auto" w:val="clear"/>
                <w:vertAlign w:val="baseline"/>
                <w:rtl w:val="0"/>
              </w:rPr>
              <w:t xml:space="preserve">b. For adaptation, the SECAP should include a certain number of adaptation goals coherent with the identified vulnerabilities, risks and hazards. </w:t>
            </w:r>
            <w:r w:rsidDel="00000000" w:rsidR="00000000" w:rsidRPr="00000000">
              <w:rPr>
                <w:rtl w:val="0"/>
              </w:rPr>
            </w:r>
          </w:p>
          <w:p w:rsidR="00000000" w:rsidDel="00000000" w:rsidP="00000000" w:rsidRDefault="00000000" w:rsidRPr="00000000" w14:paraId="0000001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656565"/>
                <w:sz w:val="18"/>
                <w:szCs w:val="18"/>
                <w:u w:val="none"/>
                <w:shd w:fill="auto" w:val="clear"/>
                <w:vertAlign w:val="baseline"/>
              </w:rPr>
            </w:pPr>
            <w:r w:rsidDel="00000000" w:rsidR="00000000" w:rsidRPr="00000000">
              <w:rPr>
                <w:rFonts w:ascii="Calibri" w:cs="Calibri" w:eastAsia="Calibri" w:hAnsi="Calibri"/>
                <w:b w:val="0"/>
                <w:i w:val="0"/>
                <w:smallCaps w:val="0"/>
                <w:strike w:val="0"/>
                <w:color w:val="656565"/>
                <w:sz w:val="18"/>
                <w:szCs w:val="18"/>
                <w:u w:val="none"/>
                <w:shd w:fill="auto" w:val="clear"/>
                <w:vertAlign w:val="baseline"/>
                <w:rtl w:val="0"/>
              </w:rPr>
              <w:t xml:space="preserve">3. Coordination and organisational structures created/assigned </w:t>
            </w:r>
          </w:p>
          <w:p w:rsidR="00000000" w:rsidDel="00000000" w:rsidP="00000000" w:rsidRDefault="00000000" w:rsidRPr="00000000" w14:paraId="0000001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656565"/>
                <w:sz w:val="18"/>
                <w:szCs w:val="18"/>
                <w:u w:val="none"/>
                <w:shd w:fill="auto" w:val="clear"/>
                <w:vertAlign w:val="baseline"/>
              </w:rPr>
            </w:pPr>
            <w:r w:rsidDel="00000000" w:rsidR="00000000" w:rsidRPr="00000000">
              <w:rPr>
                <w:rFonts w:ascii="Calibri" w:cs="Calibri" w:eastAsia="Calibri" w:hAnsi="Calibri"/>
                <w:b w:val="0"/>
                <w:i w:val="0"/>
                <w:smallCaps w:val="0"/>
                <w:strike w:val="0"/>
                <w:color w:val="656565"/>
                <w:sz w:val="18"/>
                <w:szCs w:val="18"/>
                <w:u w:val="none"/>
                <w:shd w:fill="auto" w:val="clear"/>
                <w:vertAlign w:val="baseline"/>
                <w:rtl w:val="0"/>
              </w:rPr>
              <w:t xml:space="preserve">4. Staff capacity allocated </w:t>
            </w:r>
          </w:p>
          <w:p w:rsidR="00000000" w:rsidDel="00000000" w:rsidP="00000000" w:rsidRDefault="00000000" w:rsidRPr="00000000" w14:paraId="0000001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656565"/>
                <w:sz w:val="18"/>
                <w:szCs w:val="18"/>
                <w:u w:val="none"/>
                <w:shd w:fill="auto" w:val="clear"/>
                <w:vertAlign w:val="baseline"/>
              </w:rPr>
            </w:pPr>
            <w:r w:rsidDel="00000000" w:rsidR="00000000" w:rsidRPr="00000000">
              <w:rPr>
                <w:rFonts w:ascii="Calibri" w:cs="Calibri" w:eastAsia="Calibri" w:hAnsi="Calibri"/>
                <w:b w:val="0"/>
                <w:i w:val="0"/>
                <w:smallCaps w:val="0"/>
                <w:strike w:val="0"/>
                <w:color w:val="656565"/>
                <w:sz w:val="18"/>
                <w:szCs w:val="18"/>
                <w:u w:val="none"/>
                <w:shd w:fill="auto" w:val="clear"/>
                <w:vertAlign w:val="baseline"/>
                <w:rtl w:val="0"/>
              </w:rPr>
              <w:t xml:space="preserve">5. Involvement of stakeholders and citizens </w:t>
            </w:r>
          </w:p>
          <w:p w:rsidR="00000000" w:rsidDel="00000000" w:rsidP="00000000" w:rsidRDefault="00000000" w:rsidRPr="00000000" w14:paraId="0000002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656565"/>
                <w:sz w:val="18"/>
                <w:szCs w:val="18"/>
                <w:u w:val="none"/>
                <w:shd w:fill="auto" w:val="clear"/>
                <w:vertAlign w:val="baseline"/>
              </w:rPr>
            </w:pPr>
            <w:r w:rsidDel="00000000" w:rsidR="00000000" w:rsidRPr="00000000">
              <w:rPr>
                <w:rFonts w:ascii="Calibri" w:cs="Calibri" w:eastAsia="Calibri" w:hAnsi="Calibri"/>
                <w:b w:val="0"/>
                <w:i w:val="0"/>
                <w:smallCaps w:val="0"/>
                <w:strike w:val="0"/>
                <w:color w:val="656565"/>
                <w:sz w:val="18"/>
                <w:szCs w:val="18"/>
                <w:u w:val="none"/>
                <w:shd w:fill="auto" w:val="clear"/>
                <w:vertAlign w:val="baseline"/>
                <w:rtl w:val="0"/>
              </w:rPr>
              <w:t xml:space="preserve">6. Overall budget for implementation and financing sources </w:t>
            </w:r>
          </w:p>
          <w:p w:rsidR="00000000" w:rsidDel="00000000" w:rsidP="00000000" w:rsidRDefault="00000000" w:rsidRPr="00000000" w14:paraId="0000002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656565"/>
                <w:sz w:val="18"/>
                <w:szCs w:val="18"/>
                <w:u w:val="none"/>
                <w:shd w:fill="auto" w:val="clear"/>
                <w:vertAlign w:val="baseline"/>
              </w:rPr>
            </w:pPr>
            <w:r w:rsidDel="00000000" w:rsidR="00000000" w:rsidRPr="00000000">
              <w:rPr>
                <w:rFonts w:ascii="Calibri" w:cs="Calibri" w:eastAsia="Calibri" w:hAnsi="Calibri"/>
                <w:b w:val="0"/>
                <w:i w:val="0"/>
                <w:smallCaps w:val="0"/>
                <w:strike w:val="0"/>
                <w:color w:val="656565"/>
                <w:sz w:val="18"/>
                <w:szCs w:val="18"/>
                <w:u w:val="none"/>
                <w:shd w:fill="auto" w:val="clear"/>
                <w:vertAlign w:val="baseline"/>
                <w:rtl w:val="0"/>
              </w:rPr>
              <w:t xml:space="preserve">7. Implementation and Monitoring/Reporting process </w:t>
            </w:r>
          </w:p>
          <w:p w:rsidR="00000000" w:rsidDel="00000000" w:rsidP="00000000" w:rsidRDefault="00000000" w:rsidRPr="00000000" w14:paraId="0000002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eb5c52"/>
                <w:sz w:val="18"/>
                <w:szCs w:val="18"/>
                <w:u w:val="none"/>
                <w:shd w:fill="auto" w:val="clear"/>
                <w:vertAlign w:val="baseline"/>
              </w:rPr>
            </w:pPr>
            <w:r w:rsidDel="00000000" w:rsidR="00000000" w:rsidRPr="00000000">
              <w:rPr>
                <w:rFonts w:ascii="Calibri" w:cs="Calibri" w:eastAsia="Calibri" w:hAnsi="Calibri"/>
                <w:b w:val="1"/>
                <w:i w:val="0"/>
                <w:smallCaps w:val="0"/>
                <w:strike w:val="0"/>
                <w:color w:val="eb5c52"/>
                <w:sz w:val="18"/>
                <w:szCs w:val="18"/>
                <w:u w:val="none"/>
                <w:shd w:fill="auto" w:val="clear"/>
                <w:vertAlign w:val="baseline"/>
                <w:rtl w:val="0"/>
              </w:rPr>
              <w:t xml:space="preserve">8. Assessment of the Adaptation Options </w:t>
            </w:r>
            <w:r w:rsidDel="00000000" w:rsidR="00000000" w:rsidRPr="00000000">
              <w:rPr>
                <w:rtl w:val="0"/>
              </w:rPr>
            </w:r>
          </w:p>
          <w:p w:rsidR="00000000" w:rsidDel="00000000" w:rsidP="00000000" w:rsidRDefault="00000000" w:rsidRPr="00000000" w14:paraId="0000002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eb5c52"/>
                <w:sz w:val="18"/>
                <w:szCs w:val="18"/>
                <w:u w:val="none"/>
                <w:shd w:fill="auto" w:val="clear"/>
                <w:vertAlign w:val="baseline"/>
              </w:rPr>
            </w:pPr>
            <w:r w:rsidDel="00000000" w:rsidR="00000000" w:rsidRPr="00000000">
              <w:rPr>
                <w:rFonts w:ascii="Calibri" w:cs="Calibri" w:eastAsia="Calibri" w:hAnsi="Calibri"/>
                <w:b w:val="1"/>
                <w:i w:val="0"/>
                <w:smallCaps w:val="0"/>
                <w:strike w:val="0"/>
                <w:color w:val="eb5c52"/>
                <w:sz w:val="18"/>
                <w:szCs w:val="18"/>
                <w:u w:val="none"/>
                <w:shd w:fill="auto" w:val="clear"/>
                <w:vertAlign w:val="baseline"/>
                <w:rtl w:val="0"/>
              </w:rPr>
              <w:t xml:space="preserve">9. Strategy in case of extreme climate events </w:t>
            </w:r>
            <w:r w:rsidDel="00000000" w:rsidR="00000000" w:rsidRPr="00000000">
              <w:rPr>
                <w:rtl w:val="0"/>
              </w:rPr>
            </w:r>
          </w:p>
        </w:tc>
      </w:tr>
      <w:tr>
        <w:trPr>
          <w:cantSplit w:val="0"/>
          <w:trHeight w:val="1078" w:hRule="atLeast"/>
          <w:tblHeader w:val="0"/>
        </w:trPr>
        <w:tc>
          <w:tcPr>
            <w:tcMar>
              <w:top w:w="0.0" w:type="dxa"/>
              <w:bottom w:w="0.0" w:type="dxa"/>
            </w:tcMar>
          </w:tcPr>
          <w:p w:rsidR="00000000" w:rsidDel="00000000" w:rsidP="00000000" w:rsidRDefault="00000000" w:rsidRPr="00000000" w14:paraId="0000002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656565"/>
                <w:sz w:val="18"/>
                <w:szCs w:val="18"/>
                <w:u w:val="none"/>
                <w:shd w:fill="auto" w:val="clear"/>
                <w:vertAlign w:val="baseline"/>
              </w:rPr>
            </w:pPr>
            <w:r w:rsidDel="00000000" w:rsidR="00000000" w:rsidRPr="00000000">
              <w:rPr>
                <w:rFonts w:ascii="Calibri" w:cs="Calibri" w:eastAsia="Calibri" w:hAnsi="Calibri"/>
                <w:b w:val="1"/>
                <w:i w:val="0"/>
                <w:smallCaps w:val="0"/>
                <w:strike w:val="0"/>
                <w:color w:val="656565"/>
                <w:sz w:val="18"/>
                <w:szCs w:val="18"/>
                <w:u w:val="none"/>
                <w:shd w:fill="auto" w:val="clear"/>
                <w:vertAlign w:val="baseline"/>
                <w:rtl w:val="0"/>
              </w:rPr>
              <w:t xml:space="preserve">(c) Baseline Emission Inventory (BEI) </w:t>
            </w:r>
            <w:r w:rsidDel="00000000" w:rsidR="00000000" w:rsidRPr="00000000">
              <w:rPr>
                <w:rtl w:val="0"/>
              </w:rPr>
            </w:r>
          </w:p>
        </w:tc>
        <w:tc>
          <w:tcPr>
            <w:tcMar>
              <w:top w:w="0.0" w:type="dxa"/>
              <w:bottom w:w="0.0" w:type="dxa"/>
            </w:tcMar>
          </w:tcPr>
          <w:p w:rsidR="00000000" w:rsidDel="00000000" w:rsidP="00000000" w:rsidRDefault="00000000" w:rsidRPr="00000000" w14:paraId="0000002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656565"/>
                <w:sz w:val="18"/>
                <w:szCs w:val="18"/>
                <w:u w:val="none"/>
                <w:shd w:fill="auto" w:val="clear"/>
                <w:vertAlign w:val="baseline"/>
              </w:rPr>
            </w:pPr>
            <w:r w:rsidDel="00000000" w:rsidR="00000000" w:rsidRPr="00000000">
              <w:rPr>
                <w:rFonts w:ascii="Calibri" w:cs="Calibri" w:eastAsia="Calibri" w:hAnsi="Calibri"/>
                <w:b w:val="0"/>
                <w:i w:val="0"/>
                <w:smallCaps w:val="0"/>
                <w:strike w:val="0"/>
                <w:color w:val="656565"/>
                <w:sz w:val="18"/>
                <w:szCs w:val="18"/>
                <w:u w:val="none"/>
                <w:shd w:fill="auto" w:val="clear"/>
                <w:vertAlign w:val="baseline"/>
                <w:rtl w:val="0"/>
              </w:rPr>
              <w:t xml:space="preserve">1. Inventory year </w:t>
            </w:r>
          </w:p>
          <w:p w:rsidR="00000000" w:rsidDel="00000000" w:rsidP="00000000" w:rsidRDefault="00000000" w:rsidRPr="00000000" w14:paraId="0000002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656565"/>
                <w:sz w:val="18"/>
                <w:szCs w:val="18"/>
                <w:u w:val="none"/>
                <w:shd w:fill="auto" w:val="clear"/>
                <w:vertAlign w:val="baseline"/>
              </w:rPr>
            </w:pPr>
            <w:r w:rsidDel="00000000" w:rsidR="00000000" w:rsidRPr="00000000">
              <w:rPr>
                <w:rFonts w:ascii="Calibri" w:cs="Calibri" w:eastAsia="Calibri" w:hAnsi="Calibri"/>
                <w:b w:val="0"/>
                <w:i w:val="0"/>
                <w:smallCaps w:val="0"/>
                <w:strike w:val="0"/>
                <w:color w:val="656565"/>
                <w:sz w:val="18"/>
                <w:szCs w:val="18"/>
                <w:u w:val="none"/>
                <w:shd w:fill="auto" w:val="clear"/>
                <w:vertAlign w:val="baseline"/>
                <w:rtl w:val="0"/>
              </w:rPr>
              <w:t xml:space="preserve">2. Number of inhabitants in the inventory year </w:t>
            </w:r>
          </w:p>
          <w:p w:rsidR="00000000" w:rsidDel="00000000" w:rsidP="00000000" w:rsidRDefault="00000000" w:rsidRPr="00000000" w14:paraId="0000002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656565"/>
                <w:sz w:val="18"/>
                <w:szCs w:val="18"/>
                <w:u w:val="none"/>
                <w:shd w:fill="auto" w:val="clear"/>
                <w:vertAlign w:val="baseline"/>
              </w:rPr>
            </w:pPr>
            <w:r w:rsidDel="00000000" w:rsidR="00000000" w:rsidRPr="00000000">
              <w:rPr>
                <w:rFonts w:ascii="Calibri" w:cs="Calibri" w:eastAsia="Calibri" w:hAnsi="Calibri"/>
                <w:b w:val="0"/>
                <w:i w:val="0"/>
                <w:smallCaps w:val="0"/>
                <w:strike w:val="0"/>
                <w:color w:val="656565"/>
                <w:sz w:val="18"/>
                <w:szCs w:val="18"/>
                <w:u w:val="none"/>
                <w:shd w:fill="auto" w:val="clear"/>
                <w:vertAlign w:val="baseline"/>
                <w:rtl w:val="0"/>
              </w:rPr>
              <w:t xml:space="preserve">3. Emission factors approach (standard or LCA) </w:t>
            </w:r>
          </w:p>
          <w:p w:rsidR="00000000" w:rsidDel="00000000" w:rsidP="00000000" w:rsidRDefault="00000000" w:rsidRPr="00000000" w14:paraId="0000002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656565"/>
                <w:sz w:val="18"/>
                <w:szCs w:val="18"/>
                <w:u w:val="none"/>
                <w:shd w:fill="auto" w:val="clear"/>
                <w:vertAlign w:val="baseline"/>
              </w:rPr>
            </w:pPr>
            <w:r w:rsidDel="00000000" w:rsidR="00000000" w:rsidRPr="00000000">
              <w:rPr>
                <w:rFonts w:ascii="Calibri" w:cs="Calibri" w:eastAsia="Calibri" w:hAnsi="Calibri"/>
                <w:b w:val="0"/>
                <w:i w:val="0"/>
                <w:smallCaps w:val="0"/>
                <w:strike w:val="0"/>
                <w:color w:val="656565"/>
                <w:sz w:val="18"/>
                <w:szCs w:val="18"/>
                <w:u w:val="none"/>
                <w:shd w:fill="auto" w:val="clear"/>
                <w:vertAlign w:val="baseline"/>
                <w:rtl w:val="0"/>
              </w:rPr>
              <w:t xml:space="preserve">4. Emission reporting unit (CO</w:t>
            </w:r>
            <w:r w:rsidDel="00000000" w:rsidR="00000000" w:rsidRPr="00000000">
              <w:rPr>
                <w:rFonts w:ascii="Calibri" w:cs="Calibri" w:eastAsia="Calibri" w:hAnsi="Calibri"/>
                <w:b w:val="0"/>
                <w:i w:val="0"/>
                <w:smallCaps w:val="0"/>
                <w:strike w:val="0"/>
                <w:color w:val="656565"/>
                <w:sz w:val="12"/>
                <w:szCs w:val="12"/>
                <w:u w:val="none"/>
                <w:shd w:fill="auto" w:val="clear"/>
                <w:vertAlign w:val="baseline"/>
                <w:rtl w:val="0"/>
              </w:rPr>
              <w:t xml:space="preserve">2 </w:t>
            </w:r>
            <w:r w:rsidDel="00000000" w:rsidR="00000000" w:rsidRPr="00000000">
              <w:rPr>
                <w:rFonts w:ascii="Calibri" w:cs="Calibri" w:eastAsia="Calibri" w:hAnsi="Calibri"/>
                <w:b w:val="0"/>
                <w:i w:val="0"/>
                <w:smallCaps w:val="0"/>
                <w:strike w:val="0"/>
                <w:color w:val="656565"/>
                <w:sz w:val="18"/>
                <w:szCs w:val="18"/>
                <w:u w:val="none"/>
                <w:shd w:fill="auto" w:val="clear"/>
                <w:vertAlign w:val="baseline"/>
                <w:rtl w:val="0"/>
              </w:rPr>
              <w:t xml:space="preserve">or CO</w:t>
            </w:r>
            <w:r w:rsidDel="00000000" w:rsidR="00000000" w:rsidRPr="00000000">
              <w:rPr>
                <w:rFonts w:ascii="Calibri" w:cs="Calibri" w:eastAsia="Calibri" w:hAnsi="Calibri"/>
                <w:b w:val="0"/>
                <w:i w:val="0"/>
                <w:smallCaps w:val="0"/>
                <w:strike w:val="0"/>
                <w:color w:val="656565"/>
                <w:sz w:val="12"/>
                <w:szCs w:val="12"/>
                <w:u w:val="none"/>
                <w:shd w:fill="auto" w:val="clear"/>
                <w:vertAlign w:val="baseline"/>
                <w:rtl w:val="0"/>
              </w:rPr>
              <w:t xml:space="preserve">2</w:t>
            </w:r>
            <w:r w:rsidDel="00000000" w:rsidR="00000000" w:rsidRPr="00000000">
              <w:rPr>
                <w:rFonts w:ascii="Calibri" w:cs="Calibri" w:eastAsia="Calibri" w:hAnsi="Calibri"/>
                <w:b w:val="0"/>
                <w:i w:val="0"/>
                <w:smallCaps w:val="0"/>
                <w:strike w:val="0"/>
                <w:color w:val="656565"/>
                <w:sz w:val="18"/>
                <w:szCs w:val="18"/>
                <w:u w:val="none"/>
                <w:shd w:fill="auto" w:val="clear"/>
                <w:vertAlign w:val="baseline"/>
                <w:rtl w:val="0"/>
              </w:rPr>
              <w:t xml:space="preserve">-equivalent) </w:t>
            </w:r>
          </w:p>
          <w:p w:rsidR="00000000" w:rsidDel="00000000" w:rsidP="00000000" w:rsidRDefault="00000000" w:rsidRPr="00000000" w14:paraId="0000002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656565"/>
                <w:sz w:val="18"/>
                <w:szCs w:val="18"/>
                <w:u w:val="none"/>
                <w:shd w:fill="auto" w:val="clear"/>
                <w:vertAlign w:val="baseline"/>
              </w:rPr>
            </w:pPr>
            <w:r w:rsidDel="00000000" w:rsidR="00000000" w:rsidRPr="00000000">
              <w:rPr>
                <w:rFonts w:ascii="Calibri" w:cs="Calibri" w:eastAsia="Calibri" w:hAnsi="Calibri"/>
                <w:b w:val="0"/>
                <w:i w:val="0"/>
                <w:smallCaps w:val="0"/>
                <w:strike w:val="0"/>
                <w:color w:val="656565"/>
                <w:sz w:val="18"/>
                <w:szCs w:val="18"/>
                <w:u w:val="none"/>
                <w:shd w:fill="auto" w:val="clear"/>
                <w:vertAlign w:val="baseline"/>
                <w:rtl w:val="0"/>
              </w:rPr>
              <w:t xml:space="preserve">5. Responsible body/department (and main contact persons) </w:t>
            </w:r>
          </w:p>
          <w:p w:rsidR="00000000" w:rsidDel="00000000" w:rsidP="00000000" w:rsidRDefault="00000000" w:rsidRPr="00000000" w14:paraId="0000002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656565"/>
                <w:sz w:val="18"/>
                <w:szCs w:val="18"/>
                <w:u w:val="none"/>
                <w:shd w:fill="auto" w:val="clear"/>
                <w:vertAlign w:val="baseline"/>
              </w:rPr>
            </w:pPr>
            <w:r w:rsidDel="00000000" w:rsidR="00000000" w:rsidRPr="00000000">
              <w:rPr>
                <w:rFonts w:ascii="Calibri" w:cs="Calibri" w:eastAsia="Calibri" w:hAnsi="Calibri"/>
                <w:b w:val="0"/>
                <w:i w:val="0"/>
                <w:smallCaps w:val="0"/>
                <w:strike w:val="0"/>
                <w:color w:val="656565"/>
                <w:sz w:val="18"/>
                <w:szCs w:val="18"/>
                <w:u w:val="none"/>
                <w:shd w:fill="auto" w:val="clear"/>
                <w:vertAlign w:val="baseline"/>
                <w:rtl w:val="0"/>
              </w:rPr>
              <w:t xml:space="preserve">6. Detailed BEI results in terms of final energy consumption and GHG emissions </w:t>
            </w:r>
          </w:p>
          <w:p w:rsidR="00000000" w:rsidDel="00000000" w:rsidP="00000000" w:rsidRDefault="00000000" w:rsidRPr="00000000" w14:paraId="0000002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656565"/>
                <w:sz w:val="18"/>
                <w:szCs w:val="18"/>
                <w:u w:val="none"/>
                <w:shd w:fill="auto" w:val="clear"/>
                <w:vertAlign w:val="baseline"/>
              </w:rPr>
            </w:pPr>
            <w:r w:rsidDel="00000000" w:rsidR="00000000" w:rsidRPr="00000000">
              <w:rPr>
                <w:rFonts w:ascii="Calibri" w:cs="Calibri" w:eastAsia="Calibri" w:hAnsi="Calibri"/>
                <w:b w:val="1"/>
                <w:i w:val="0"/>
                <w:smallCaps w:val="0"/>
                <w:strike w:val="0"/>
                <w:color w:val="656565"/>
                <w:sz w:val="18"/>
                <w:szCs w:val="18"/>
                <w:u w:val="none"/>
                <w:shd w:fill="auto" w:val="clear"/>
                <w:vertAlign w:val="baseline"/>
                <w:rtl w:val="0"/>
              </w:rPr>
              <w:t xml:space="preserve">If relevant, please also specify: </w:t>
            </w:r>
            <w:r w:rsidDel="00000000" w:rsidR="00000000" w:rsidRPr="00000000">
              <w:rPr>
                <w:rtl w:val="0"/>
              </w:rPr>
            </w:r>
          </w:p>
          <w:p w:rsidR="00000000" w:rsidDel="00000000" w:rsidP="00000000" w:rsidRDefault="00000000" w:rsidRPr="00000000" w14:paraId="0000002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656565"/>
                <w:sz w:val="18"/>
                <w:szCs w:val="18"/>
                <w:u w:val="none"/>
                <w:shd w:fill="auto" w:val="clear"/>
                <w:vertAlign w:val="baseline"/>
              </w:rPr>
            </w:pPr>
            <w:r w:rsidDel="00000000" w:rsidR="00000000" w:rsidRPr="00000000">
              <w:rPr>
                <w:rFonts w:ascii="Calibri" w:cs="Calibri" w:eastAsia="Calibri" w:hAnsi="Calibri"/>
                <w:b w:val="0"/>
                <w:i w:val="0"/>
                <w:smallCaps w:val="0"/>
                <w:strike w:val="0"/>
                <w:color w:val="656565"/>
                <w:sz w:val="18"/>
                <w:szCs w:val="18"/>
                <w:u w:val="none"/>
                <w:shd w:fill="auto" w:val="clear"/>
                <w:vertAlign w:val="baseline"/>
                <w:rtl w:val="0"/>
              </w:rPr>
              <w:t xml:space="preserve">7. Inclusion of optional sectors and sources </w:t>
            </w:r>
          </w:p>
          <w:p w:rsidR="00000000" w:rsidDel="00000000" w:rsidP="00000000" w:rsidRDefault="00000000" w:rsidRPr="00000000" w14:paraId="0000002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656565"/>
                <w:sz w:val="18"/>
                <w:szCs w:val="18"/>
                <w:u w:val="none"/>
                <w:shd w:fill="auto" w:val="clear"/>
                <w:vertAlign w:val="baseline"/>
              </w:rPr>
            </w:pPr>
            <w:r w:rsidDel="00000000" w:rsidR="00000000" w:rsidRPr="00000000">
              <w:rPr>
                <w:rFonts w:ascii="Calibri" w:cs="Calibri" w:eastAsia="Calibri" w:hAnsi="Calibri"/>
                <w:b w:val="0"/>
                <w:i w:val="0"/>
                <w:smallCaps w:val="0"/>
                <w:strike w:val="0"/>
                <w:color w:val="656565"/>
                <w:sz w:val="18"/>
                <w:szCs w:val="18"/>
                <w:u w:val="none"/>
                <w:shd w:fill="auto" w:val="clear"/>
                <w:vertAlign w:val="baseline"/>
                <w:rtl w:val="0"/>
              </w:rPr>
              <w:t xml:space="preserve">8. Assumptions made, as well as references or tools used </w:t>
            </w:r>
          </w:p>
          <w:p w:rsidR="00000000" w:rsidDel="00000000" w:rsidP="00000000" w:rsidRDefault="00000000" w:rsidRPr="00000000" w14:paraId="0000002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656565"/>
                <w:sz w:val="18"/>
                <w:szCs w:val="18"/>
                <w:u w:val="none"/>
                <w:shd w:fill="auto" w:val="clear"/>
                <w:vertAlign w:val="baseline"/>
              </w:rPr>
            </w:pPr>
            <w:r w:rsidDel="00000000" w:rsidR="00000000" w:rsidRPr="00000000">
              <w:rPr>
                <w:rFonts w:ascii="Calibri" w:cs="Calibri" w:eastAsia="Calibri" w:hAnsi="Calibri"/>
                <w:b w:val="0"/>
                <w:i w:val="0"/>
                <w:smallCaps w:val="0"/>
                <w:strike w:val="0"/>
                <w:color w:val="656565"/>
                <w:sz w:val="18"/>
                <w:szCs w:val="18"/>
                <w:u w:val="none"/>
                <w:shd w:fill="auto" w:val="clear"/>
                <w:vertAlign w:val="baseline"/>
                <w:rtl w:val="0"/>
              </w:rPr>
              <w:t xml:space="preserve">9. Reference to the BEI report </w:t>
            </w:r>
          </w:p>
        </w:tc>
      </w:tr>
      <w:tr>
        <w:trPr>
          <w:cantSplit w:val="0"/>
          <w:trHeight w:val="420" w:hRule="atLeast"/>
          <w:tblHeader w:val="0"/>
        </w:trPr>
        <w:tc>
          <w:tcPr>
            <w:tcMar>
              <w:top w:w="0.0" w:type="dxa"/>
              <w:bottom w:w="0.0" w:type="dxa"/>
            </w:tcMar>
          </w:tcPr>
          <w:p w:rsidR="00000000" w:rsidDel="00000000" w:rsidP="00000000" w:rsidRDefault="00000000" w:rsidRPr="00000000" w14:paraId="0000002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eb5c52"/>
                <w:sz w:val="18"/>
                <w:szCs w:val="18"/>
                <w:u w:val="none"/>
                <w:shd w:fill="auto" w:val="clear"/>
                <w:vertAlign w:val="baseline"/>
              </w:rPr>
            </w:pPr>
            <w:r w:rsidDel="00000000" w:rsidR="00000000" w:rsidRPr="00000000">
              <w:rPr>
                <w:rFonts w:ascii="Calibri" w:cs="Calibri" w:eastAsia="Calibri" w:hAnsi="Calibri"/>
                <w:b w:val="1"/>
                <w:i w:val="0"/>
                <w:smallCaps w:val="0"/>
                <w:strike w:val="0"/>
                <w:color w:val="eb5c52"/>
                <w:sz w:val="18"/>
                <w:szCs w:val="18"/>
                <w:u w:val="none"/>
                <w:shd w:fill="auto" w:val="clear"/>
                <w:vertAlign w:val="baseline"/>
                <w:rtl w:val="0"/>
              </w:rPr>
              <w:t xml:space="preserve">(d) Climate Change Risk and Vulnerability Assessment (RVA) </w:t>
            </w:r>
            <w:r w:rsidDel="00000000" w:rsidR="00000000" w:rsidRPr="00000000">
              <w:rPr>
                <w:rtl w:val="0"/>
              </w:rPr>
            </w:r>
          </w:p>
        </w:tc>
        <w:tc>
          <w:tcPr>
            <w:tcMar>
              <w:top w:w="0.0" w:type="dxa"/>
              <w:bottom w:w="0.0" w:type="dxa"/>
            </w:tcMar>
          </w:tcPr>
          <w:p w:rsidR="00000000" w:rsidDel="00000000" w:rsidP="00000000" w:rsidRDefault="00000000" w:rsidRPr="00000000" w14:paraId="0000003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eb5c52"/>
                <w:sz w:val="18"/>
                <w:szCs w:val="18"/>
                <w:u w:val="none"/>
                <w:shd w:fill="auto" w:val="clear"/>
                <w:vertAlign w:val="baseline"/>
              </w:rPr>
            </w:pPr>
            <w:r w:rsidDel="00000000" w:rsidR="00000000" w:rsidRPr="00000000">
              <w:rPr>
                <w:rFonts w:ascii="Calibri" w:cs="Calibri" w:eastAsia="Calibri" w:hAnsi="Calibri"/>
                <w:b w:val="1"/>
                <w:i w:val="0"/>
                <w:smallCaps w:val="0"/>
                <w:strike w:val="0"/>
                <w:color w:val="eb5c52"/>
                <w:sz w:val="18"/>
                <w:szCs w:val="18"/>
                <w:u w:val="none"/>
                <w:shd w:fill="auto" w:val="clear"/>
                <w:vertAlign w:val="baseline"/>
                <w:rtl w:val="0"/>
              </w:rPr>
              <w:t xml:space="preserve">1. Expected weather and climate hazards particularly relevant for the local area and/or wider region </w:t>
            </w:r>
            <w:r w:rsidDel="00000000" w:rsidR="00000000" w:rsidRPr="00000000">
              <w:rPr>
                <w:rtl w:val="0"/>
              </w:rPr>
            </w:r>
          </w:p>
          <w:p w:rsidR="00000000" w:rsidDel="00000000" w:rsidP="00000000" w:rsidRDefault="00000000" w:rsidRPr="00000000" w14:paraId="0000003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eb5c52"/>
                <w:sz w:val="18"/>
                <w:szCs w:val="18"/>
                <w:u w:val="none"/>
                <w:shd w:fill="auto" w:val="clear"/>
                <w:vertAlign w:val="baseline"/>
              </w:rPr>
            </w:pPr>
            <w:r w:rsidDel="00000000" w:rsidR="00000000" w:rsidRPr="00000000">
              <w:rPr>
                <w:rFonts w:ascii="Calibri" w:cs="Calibri" w:eastAsia="Calibri" w:hAnsi="Calibri"/>
                <w:b w:val="1"/>
                <w:i w:val="0"/>
                <w:smallCaps w:val="0"/>
                <w:strike w:val="0"/>
                <w:color w:val="eb5c52"/>
                <w:sz w:val="18"/>
                <w:szCs w:val="18"/>
                <w:u w:val="none"/>
                <w:shd w:fill="auto" w:val="clear"/>
                <w:vertAlign w:val="baseline"/>
                <w:rtl w:val="0"/>
              </w:rPr>
              <w:t xml:space="preserve">2. Vulnerabilities of the local area and/or wider region </w:t>
            </w:r>
            <w:r w:rsidDel="00000000" w:rsidR="00000000" w:rsidRPr="00000000">
              <w:rPr>
                <w:rtl w:val="0"/>
              </w:rPr>
            </w:r>
          </w:p>
          <w:p w:rsidR="00000000" w:rsidDel="00000000" w:rsidP="00000000" w:rsidRDefault="00000000" w:rsidRPr="00000000" w14:paraId="0000003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eb5c52"/>
                <w:sz w:val="18"/>
                <w:szCs w:val="18"/>
                <w:u w:val="none"/>
                <w:shd w:fill="auto" w:val="clear"/>
                <w:vertAlign w:val="baseline"/>
              </w:rPr>
            </w:pPr>
            <w:r w:rsidDel="00000000" w:rsidR="00000000" w:rsidRPr="00000000">
              <w:rPr>
                <w:rFonts w:ascii="Calibri" w:cs="Calibri" w:eastAsia="Calibri" w:hAnsi="Calibri"/>
                <w:b w:val="1"/>
                <w:i w:val="0"/>
                <w:smallCaps w:val="0"/>
                <w:strike w:val="0"/>
                <w:color w:val="eb5c52"/>
                <w:sz w:val="18"/>
                <w:szCs w:val="18"/>
                <w:u w:val="none"/>
                <w:shd w:fill="auto" w:val="clear"/>
                <w:vertAlign w:val="baseline"/>
                <w:rtl w:val="0"/>
              </w:rPr>
              <w:t xml:space="preserve">3. Expected climate impacts within the local area and/or wider region </w:t>
            </w:r>
            <w:r w:rsidDel="00000000" w:rsidR="00000000" w:rsidRPr="00000000">
              <w:rPr>
                <w:rtl w:val="0"/>
              </w:rPr>
            </w:r>
          </w:p>
          <w:p w:rsidR="00000000" w:rsidDel="00000000" w:rsidP="00000000" w:rsidRDefault="00000000" w:rsidRPr="00000000" w14:paraId="0000003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eb5c52"/>
                <w:sz w:val="18"/>
                <w:szCs w:val="18"/>
                <w:u w:val="none"/>
                <w:shd w:fill="auto" w:val="clear"/>
                <w:vertAlign w:val="baseline"/>
              </w:rPr>
            </w:pPr>
            <w:r w:rsidDel="00000000" w:rsidR="00000000" w:rsidRPr="00000000">
              <w:rPr>
                <w:rFonts w:ascii="Calibri" w:cs="Calibri" w:eastAsia="Calibri" w:hAnsi="Calibri"/>
                <w:b w:val="1"/>
                <w:i w:val="0"/>
                <w:smallCaps w:val="0"/>
                <w:strike w:val="0"/>
                <w:color w:val="eb5c52"/>
                <w:sz w:val="18"/>
                <w:szCs w:val="18"/>
                <w:u w:val="none"/>
                <w:shd w:fill="auto" w:val="clear"/>
                <w:vertAlign w:val="baseline"/>
                <w:rtl w:val="0"/>
              </w:rPr>
              <w:t xml:space="preserve">4. Assets, processes and people at risk from climate change impacts </w:t>
            </w:r>
            <w:r w:rsidDel="00000000" w:rsidR="00000000" w:rsidRPr="00000000">
              <w:rPr>
                <w:rtl w:val="0"/>
              </w:rPr>
            </w:r>
          </w:p>
        </w:tc>
      </w:tr>
      <w:tr>
        <w:trPr>
          <w:cantSplit w:val="0"/>
          <w:trHeight w:val="1738" w:hRule="atLeast"/>
          <w:tblHeader w:val="0"/>
        </w:trPr>
        <w:tc>
          <w:tcPr>
            <w:tcMar>
              <w:top w:w="0.0" w:type="dxa"/>
              <w:bottom w:w="0.0" w:type="dxa"/>
            </w:tcMar>
          </w:tcPr>
          <w:p w:rsidR="00000000" w:rsidDel="00000000" w:rsidP="00000000" w:rsidRDefault="00000000" w:rsidRPr="00000000" w14:paraId="0000003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eb5c52"/>
                <w:sz w:val="18"/>
                <w:szCs w:val="18"/>
                <w:u w:val="none"/>
                <w:shd w:fill="auto" w:val="clear"/>
                <w:vertAlign w:val="baseline"/>
              </w:rPr>
            </w:pPr>
            <w:r w:rsidDel="00000000" w:rsidR="00000000" w:rsidRPr="00000000">
              <w:rPr>
                <w:rFonts w:ascii="Calibri" w:cs="Calibri" w:eastAsia="Calibri" w:hAnsi="Calibri"/>
                <w:b w:val="1"/>
                <w:i w:val="0"/>
                <w:smallCaps w:val="0"/>
                <w:strike w:val="0"/>
                <w:color w:val="656565"/>
                <w:sz w:val="18"/>
                <w:szCs w:val="18"/>
                <w:u w:val="none"/>
                <w:shd w:fill="auto" w:val="clear"/>
                <w:vertAlign w:val="baseline"/>
                <w:rtl w:val="0"/>
              </w:rPr>
              <w:t xml:space="preserve">(e) Mitigation </w:t>
            </w:r>
            <w:r w:rsidDel="00000000" w:rsidR="00000000" w:rsidRPr="00000000">
              <w:rPr>
                <w:rFonts w:ascii="Calibri" w:cs="Calibri" w:eastAsia="Calibri" w:hAnsi="Calibri"/>
                <w:b w:val="1"/>
                <w:i w:val="0"/>
                <w:smallCaps w:val="0"/>
                <w:strike w:val="0"/>
                <w:color w:val="eb5c52"/>
                <w:sz w:val="18"/>
                <w:szCs w:val="18"/>
                <w:u w:val="none"/>
                <w:shd w:fill="auto" w:val="clear"/>
                <w:vertAlign w:val="baseline"/>
                <w:rtl w:val="0"/>
              </w:rPr>
              <w:t xml:space="preserve">and adaptation </w:t>
            </w:r>
            <w:r w:rsidDel="00000000" w:rsidR="00000000" w:rsidRPr="00000000">
              <w:rPr>
                <w:rFonts w:ascii="Calibri" w:cs="Calibri" w:eastAsia="Calibri" w:hAnsi="Calibri"/>
                <w:b w:val="1"/>
                <w:i w:val="0"/>
                <w:smallCaps w:val="0"/>
                <w:strike w:val="0"/>
                <w:color w:val="656565"/>
                <w:sz w:val="18"/>
                <w:szCs w:val="18"/>
                <w:u w:val="none"/>
                <w:shd w:fill="auto" w:val="clear"/>
                <w:vertAlign w:val="baseline"/>
                <w:rtl w:val="0"/>
              </w:rPr>
              <w:t xml:space="preserve">actions and measures for the full duration of the plan (2030). </w:t>
            </w:r>
            <w:r w:rsidDel="00000000" w:rsidR="00000000" w:rsidRPr="00000000">
              <w:rPr>
                <w:rFonts w:ascii="Calibri" w:cs="Calibri" w:eastAsia="Calibri" w:hAnsi="Calibri"/>
                <w:b w:val="1"/>
                <w:i w:val="0"/>
                <w:smallCaps w:val="0"/>
                <w:strike w:val="0"/>
                <w:color w:val="eb5c52"/>
                <w:sz w:val="18"/>
                <w:szCs w:val="18"/>
                <w:u w:val="none"/>
                <w:shd w:fill="auto" w:val="clear"/>
                <w:vertAlign w:val="baseline"/>
                <w:rtl w:val="0"/>
              </w:rPr>
              <w:t xml:space="preserve">Mitigation actions should be coherent with outcomes of the city’s BEI and cover a minimum of two of the four key sectors: Municipal, Tertiary, Residential and Transport. (Industry, Agricultural and Fisheries remain optional sectors). Adaptation actions should be coherent with outcomes of the city’s RVA. </w:t>
            </w:r>
          </w:p>
          <w:p w:rsidR="00000000" w:rsidDel="00000000" w:rsidP="00000000" w:rsidRDefault="00000000" w:rsidRPr="00000000" w14:paraId="0000003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eb5c52"/>
                <w:sz w:val="18"/>
                <w:szCs w:val="18"/>
                <w:u w:val="none"/>
                <w:shd w:fill="auto" w:val="clear"/>
                <w:vertAlign w:val="baseline"/>
              </w:rPr>
            </w:pPr>
            <w:r w:rsidDel="00000000" w:rsidR="00000000" w:rsidRPr="00000000">
              <w:rPr>
                <w:rFonts w:ascii="Calibri" w:cs="Calibri" w:eastAsia="Calibri" w:hAnsi="Calibri"/>
                <w:b w:val="0"/>
                <w:i w:val="0"/>
                <w:smallCaps w:val="0"/>
                <w:strike w:val="0"/>
                <w:color w:val="eb5c52"/>
                <w:sz w:val="18"/>
                <w:szCs w:val="18"/>
                <w:u w:val="none"/>
                <w:shd w:fill="auto" w:val="clear"/>
                <w:vertAlign w:val="baseline"/>
                <w:rtl w:val="0"/>
              </w:rPr>
              <w:t xml:space="preserve">(mitigation and adaptation plan, or integrated plan)</w:t>
            </w:r>
          </w:p>
        </w:tc>
        <w:tc>
          <w:tcPr>
            <w:tcMar>
              <w:top w:w="0.0" w:type="dxa"/>
              <w:bottom w:w="0.0" w:type="dxa"/>
            </w:tcMar>
          </w:tcPr>
          <w:p w:rsidR="00000000" w:rsidDel="00000000" w:rsidP="00000000" w:rsidRDefault="00000000" w:rsidRPr="00000000" w14:paraId="0000003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656565"/>
                <w:sz w:val="18"/>
                <w:szCs w:val="18"/>
                <w:u w:val="none"/>
                <w:shd w:fill="auto" w:val="clear"/>
                <w:vertAlign w:val="baseline"/>
              </w:rPr>
            </w:pPr>
            <w:r w:rsidDel="00000000" w:rsidR="00000000" w:rsidRPr="00000000">
              <w:rPr>
                <w:rFonts w:ascii="Calibri" w:cs="Calibri" w:eastAsia="Calibri" w:hAnsi="Calibri"/>
                <w:b w:val="0"/>
                <w:i w:val="0"/>
                <w:smallCaps w:val="0"/>
                <w:strike w:val="0"/>
                <w:color w:val="656565"/>
                <w:sz w:val="18"/>
                <w:szCs w:val="18"/>
                <w:u w:val="none"/>
                <w:shd w:fill="auto" w:val="clear"/>
                <w:vertAlign w:val="baseline"/>
                <w:rtl w:val="0"/>
              </w:rPr>
              <w:t xml:space="preserve">For each measure/action, please specify (whenever possible): </w:t>
            </w:r>
          </w:p>
          <w:p w:rsidR="00000000" w:rsidDel="00000000" w:rsidP="00000000" w:rsidRDefault="00000000" w:rsidRPr="00000000" w14:paraId="0000003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656565"/>
                <w:sz w:val="18"/>
                <w:szCs w:val="18"/>
                <w:u w:val="none"/>
                <w:shd w:fill="auto" w:val="clear"/>
                <w:vertAlign w:val="baseline"/>
              </w:rPr>
            </w:pPr>
            <w:r w:rsidDel="00000000" w:rsidR="00000000" w:rsidRPr="00000000">
              <w:rPr>
                <w:rFonts w:ascii="Calibri" w:cs="Calibri" w:eastAsia="Calibri" w:hAnsi="Calibri"/>
                <w:b w:val="0"/>
                <w:i w:val="0"/>
                <w:smallCaps w:val="0"/>
                <w:strike w:val="0"/>
                <w:color w:val="656565"/>
                <w:sz w:val="18"/>
                <w:szCs w:val="18"/>
                <w:u w:val="none"/>
                <w:shd w:fill="auto" w:val="clear"/>
                <w:vertAlign w:val="baseline"/>
                <w:rtl w:val="0"/>
              </w:rPr>
              <w:t xml:space="preserve">1. Sector </w:t>
            </w:r>
          </w:p>
          <w:p w:rsidR="00000000" w:rsidDel="00000000" w:rsidP="00000000" w:rsidRDefault="00000000" w:rsidRPr="00000000" w14:paraId="0000003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656565"/>
                <w:sz w:val="18"/>
                <w:szCs w:val="18"/>
                <w:u w:val="none"/>
                <w:shd w:fill="auto" w:val="clear"/>
                <w:vertAlign w:val="baseline"/>
              </w:rPr>
            </w:pPr>
            <w:r w:rsidDel="00000000" w:rsidR="00000000" w:rsidRPr="00000000">
              <w:rPr>
                <w:rFonts w:ascii="Calibri" w:cs="Calibri" w:eastAsia="Calibri" w:hAnsi="Calibri"/>
                <w:b w:val="0"/>
                <w:i w:val="0"/>
                <w:smallCaps w:val="0"/>
                <w:strike w:val="0"/>
                <w:color w:val="656565"/>
                <w:sz w:val="18"/>
                <w:szCs w:val="18"/>
                <w:u w:val="none"/>
                <w:shd w:fill="auto" w:val="clear"/>
                <w:vertAlign w:val="baseline"/>
                <w:rtl w:val="0"/>
              </w:rPr>
              <w:t xml:space="preserve">2. Title </w:t>
            </w:r>
          </w:p>
          <w:p w:rsidR="00000000" w:rsidDel="00000000" w:rsidP="00000000" w:rsidRDefault="00000000" w:rsidRPr="00000000" w14:paraId="0000003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656565"/>
                <w:sz w:val="18"/>
                <w:szCs w:val="18"/>
                <w:u w:val="none"/>
                <w:shd w:fill="auto" w:val="clear"/>
                <w:vertAlign w:val="baseline"/>
              </w:rPr>
            </w:pPr>
            <w:r w:rsidDel="00000000" w:rsidR="00000000" w:rsidRPr="00000000">
              <w:rPr>
                <w:rFonts w:ascii="Calibri" w:cs="Calibri" w:eastAsia="Calibri" w:hAnsi="Calibri"/>
                <w:b w:val="0"/>
                <w:i w:val="0"/>
                <w:smallCaps w:val="0"/>
                <w:strike w:val="0"/>
                <w:color w:val="656565"/>
                <w:sz w:val="18"/>
                <w:szCs w:val="18"/>
                <w:u w:val="none"/>
                <w:shd w:fill="auto" w:val="clear"/>
                <w:vertAlign w:val="baseline"/>
                <w:rtl w:val="0"/>
              </w:rPr>
              <w:t xml:space="preserve">3. Description </w:t>
            </w:r>
          </w:p>
          <w:p w:rsidR="00000000" w:rsidDel="00000000" w:rsidP="00000000" w:rsidRDefault="00000000" w:rsidRPr="00000000" w14:paraId="0000003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656565"/>
                <w:sz w:val="18"/>
                <w:szCs w:val="18"/>
                <w:u w:val="none"/>
                <w:shd w:fill="auto" w:val="clear"/>
                <w:vertAlign w:val="baseline"/>
              </w:rPr>
            </w:pPr>
            <w:r w:rsidDel="00000000" w:rsidR="00000000" w:rsidRPr="00000000">
              <w:rPr>
                <w:rFonts w:ascii="Calibri" w:cs="Calibri" w:eastAsia="Calibri" w:hAnsi="Calibri"/>
                <w:b w:val="0"/>
                <w:i w:val="0"/>
                <w:smallCaps w:val="0"/>
                <w:strike w:val="0"/>
                <w:color w:val="656565"/>
                <w:sz w:val="18"/>
                <w:szCs w:val="18"/>
                <w:u w:val="none"/>
                <w:shd w:fill="auto" w:val="clear"/>
                <w:vertAlign w:val="baseline"/>
                <w:rtl w:val="0"/>
              </w:rPr>
              <w:t xml:space="preserve">4. Responsible department, (external) organisation and/or specific person as contact point </w:t>
            </w:r>
          </w:p>
          <w:p w:rsidR="00000000" w:rsidDel="00000000" w:rsidP="00000000" w:rsidRDefault="00000000" w:rsidRPr="00000000" w14:paraId="0000003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656565"/>
                <w:sz w:val="18"/>
                <w:szCs w:val="18"/>
                <w:u w:val="none"/>
                <w:shd w:fill="auto" w:val="clear"/>
                <w:vertAlign w:val="baseline"/>
              </w:rPr>
            </w:pPr>
            <w:r w:rsidDel="00000000" w:rsidR="00000000" w:rsidRPr="00000000">
              <w:rPr>
                <w:rFonts w:ascii="Calibri" w:cs="Calibri" w:eastAsia="Calibri" w:hAnsi="Calibri"/>
                <w:b w:val="0"/>
                <w:i w:val="0"/>
                <w:smallCaps w:val="0"/>
                <w:strike w:val="0"/>
                <w:color w:val="656565"/>
                <w:sz w:val="18"/>
                <w:szCs w:val="18"/>
                <w:u w:val="none"/>
                <w:shd w:fill="auto" w:val="clear"/>
                <w:vertAlign w:val="baseline"/>
                <w:rtl w:val="0"/>
              </w:rPr>
              <w:t xml:space="preserve">5. Timing (start/end dates and major milestones) </w:t>
            </w:r>
          </w:p>
          <w:p w:rsidR="00000000" w:rsidDel="00000000" w:rsidP="00000000" w:rsidRDefault="00000000" w:rsidRPr="00000000" w14:paraId="0000003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eb5c52"/>
                <w:sz w:val="18"/>
                <w:szCs w:val="18"/>
                <w:u w:val="none"/>
                <w:shd w:fill="auto" w:val="clear"/>
                <w:vertAlign w:val="baseline"/>
              </w:rPr>
            </w:pPr>
            <w:r w:rsidDel="00000000" w:rsidR="00000000" w:rsidRPr="00000000">
              <w:rPr>
                <w:rFonts w:ascii="Calibri" w:cs="Calibri" w:eastAsia="Calibri" w:hAnsi="Calibri"/>
                <w:b w:val="1"/>
                <w:i w:val="0"/>
                <w:smallCaps w:val="0"/>
                <w:strike w:val="0"/>
                <w:color w:val="eb5c52"/>
                <w:sz w:val="18"/>
                <w:szCs w:val="18"/>
                <w:u w:val="none"/>
                <w:shd w:fill="auto" w:val="clear"/>
                <w:vertAlign w:val="baseline"/>
                <w:rtl w:val="0"/>
              </w:rPr>
              <w:t xml:space="preserve">6. Stakeholders involved and/or advisory group </w:t>
            </w:r>
            <w:r w:rsidDel="00000000" w:rsidR="00000000" w:rsidRPr="00000000">
              <w:rPr>
                <w:rtl w:val="0"/>
              </w:rPr>
            </w:r>
          </w:p>
          <w:p w:rsidR="00000000" w:rsidDel="00000000" w:rsidP="00000000" w:rsidRDefault="00000000" w:rsidRPr="00000000" w14:paraId="0000003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656565"/>
                <w:sz w:val="18"/>
                <w:szCs w:val="18"/>
                <w:u w:val="none"/>
                <w:shd w:fill="auto" w:val="clear"/>
                <w:vertAlign w:val="baseline"/>
              </w:rPr>
            </w:pPr>
            <w:r w:rsidDel="00000000" w:rsidR="00000000" w:rsidRPr="00000000">
              <w:rPr>
                <w:rFonts w:ascii="Calibri" w:cs="Calibri" w:eastAsia="Calibri" w:hAnsi="Calibri"/>
                <w:b w:val="0"/>
                <w:i w:val="0"/>
                <w:smallCaps w:val="0"/>
                <w:strike w:val="0"/>
                <w:color w:val="656565"/>
                <w:sz w:val="18"/>
                <w:szCs w:val="18"/>
                <w:u w:val="none"/>
                <w:shd w:fill="auto" w:val="clear"/>
                <w:vertAlign w:val="baseline"/>
                <w:rtl w:val="0"/>
              </w:rPr>
              <w:t xml:space="preserve">7. Cost estimation (upfront investment and longer-term running costs) </w:t>
            </w:r>
          </w:p>
          <w:p w:rsidR="00000000" w:rsidDel="00000000" w:rsidP="00000000" w:rsidRDefault="00000000" w:rsidRPr="00000000" w14:paraId="0000003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eb5c52"/>
                <w:sz w:val="18"/>
                <w:szCs w:val="18"/>
                <w:u w:val="none"/>
                <w:shd w:fill="auto" w:val="clear"/>
                <w:vertAlign w:val="baseline"/>
              </w:rPr>
            </w:pPr>
            <w:r w:rsidDel="00000000" w:rsidR="00000000" w:rsidRPr="00000000">
              <w:rPr>
                <w:rFonts w:ascii="Calibri" w:cs="Calibri" w:eastAsia="Calibri" w:hAnsi="Calibri"/>
                <w:b w:val="0"/>
                <w:i w:val="0"/>
                <w:smallCaps w:val="0"/>
                <w:strike w:val="0"/>
                <w:color w:val="656565"/>
                <w:sz w:val="18"/>
                <w:szCs w:val="18"/>
                <w:u w:val="none"/>
                <w:shd w:fill="auto" w:val="clear"/>
                <w:vertAlign w:val="baseline"/>
                <w:rtl w:val="0"/>
              </w:rPr>
              <w:t xml:space="preserve">8. Indicators for monitoring/reporting purposes </w:t>
            </w:r>
            <w:r w:rsidDel="00000000" w:rsidR="00000000" w:rsidRPr="00000000">
              <w:rPr>
                <w:rFonts w:ascii="Calibri" w:cs="Calibri" w:eastAsia="Calibri" w:hAnsi="Calibri"/>
                <w:b w:val="1"/>
                <w:i w:val="0"/>
                <w:smallCaps w:val="0"/>
                <w:strike w:val="0"/>
                <w:color w:val="eb5c52"/>
                <w:sz w:val="18"/>
                <w:szCs w:val="18"/>
                <w:u w:val="none"/>
                <w:shd w:fill="auto" w:val="clear"/>
                <w:vertAlign w:val="baseline"/>
                <w:rtl w:val="0"/>
              </w:rPr>
              <w:t xml:space="preserve">(will be different for mitigation or adaptation) </w:t>
            </w:r>
            <w:r w:rsidDel="00000000" w:rsidR="00000000" w:rsidRPr="00000000">
              <w:rPr>
                <w:rtl w:val="0"/>
              </w:rPr>
            </w:r>
          </w:p>
          <w:p w:rsidR="00000000" w:rsidDel="00000000" w:rsidP="00000000" w:rsidRDefault="00000000" w:rsidRPr="00000000" w14:paraId="0000003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eb5c52"/>
                <w:sz w:val="18"/>
                <w:szCs w:val="18"/>
                <w:u w:val="none"/>
                <w:shd w:fill="auto" w:val="clear"/>
                <w:vertAlign w:val="baseline"/>
              </w:rPr>
            </w:pPr>
            <w:r w:rsidDel="00000000" w:rsidR="00000000" w:rsidRPr="00000000">
              <w:rPr>
                <w:rFonts w:ascii="Calibri" w:cs="Calibri" w:eastAsia="Calibri" w:hAnsi="Calibri"/>
                <w:b w:val="1"/>
                <w:i w:val="0"/>
                <w:smallCaps w:val="0"/>
                <w:strike w:val="0"/>
                <w:color w:val="eb5c52"/>
                <w:sz w:val="18"/>
                <w:szCs w:val="18"/>
                <w:u w:val="none"/>
                <w:shd w:fill="auto" w:val="clear"/>
                <w:vertAlign w:val="baseline"/>
                <w:rtl w:val="0"/>
              </w:rPr>
              <w:t xml:space="preserve">9. Action affecting adaptation, mitigation, or both? What type(s) of effect? </w:t>
            </w:r>
            <w:r w:rsidDel="00000000" w:rsidR="00000000" w:rsidRPr="00000000">
              <w:rPr>
                <w:rtl w:val="0"/>
              </w:rPr>
            </w:r>
          </w:p>
          <w:p w:rsidR="00000000" w:rsidDel="00000000" w:rsidP="00000000" w:rsidRDefault="00000000" w:rsidRPr="00000000" w14:paraId="0000004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656565"/>
                <w:sz w:val="18"/>
                <w:szCs w:val="18"/>
                <w:u w:val="none"/>
                <w:shd w:fill="auto" w:val="clear"/>
                <w:vertAlign w:val="baseline"/>
              </w:rPr>
            </w:pPr>
            <w:r w:rsidDel="00000000" w:rsidR="00000000" w:rsidRPr="00000000">
              <w:rPr>
                <w:rFonts w:ascii="Calibri" w:cs="Calibri" w:eastAsia="Calibri" w:hAnsi="Calibri"/>
                <w:b w:val="1"/>
                <w:i w:val="0"/>
                <w:smallCaps w:val="0"/>
                <w:strike w:val="0"/>
                <w:color w:val="656565"/>
                <w:sz w:val="18"/>
                <w:szCs w:val="18"/>
                <w:u w:val="none"/>
                <w:shd w:fill="auto" w:val="clear"/>
                <w:vertAlign w:val="baseline"/>
                <w:rtl w:val="0"/>
              </w:rPr>
              <w:t xml:space="preserve">For mitigation: </w:t>
            </w:r>
            <w:r w:rsidDel="00000000" w:rsidR="00000000" w:rsidRPr="00000000">
              <w:rPr>
                <w:rtl w:val="0"/>
              </w:rPr>
            </w:r>
          </w:p>
          <w:p w:rsidR="00000000" w:rsidDel="00000000" w:rsidP="00000000" w:rsidRDefault="00000000" w:rsidRPr="00000000" w14:paraId="0000004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656565"/>
                <w:sz w:val="18"/>
                <w:szCs w:val="18"/>
                <w:u w:val="none"/>
                <w:shd w:fill="auto" w:val="clear"/>
                <w:vertAlign w:val="baseline"/>
              </w:rPr>
            </w:pPr>
            <w:r w:rsidDel="00000000" w:rsidR="00000000" w:rsidRPr="00000000">
              <w:rPr>
                <w:rFonts w:ascii="Calibri" w:cs="Calibri" w:eastAsia="Calibri" w:hAnsi="Calibri"/>
                <w:b w:val="0"/>
                <w:i w:val="0"/>
                <w:smallCaps w:val="0"/>
                <w:strike w:val="0"/>
                <w:color w:val="656565"/>
                <w:sz w:val="18"/>
                <w:szCs w:val="18"/>
                <w:u w:val="none"/>
                <w:shd w:fill="auto" w:val="clear"/>
                <w:vertAlign w:val="baseline"/>
                <w:rtl w:val="0"/>
              </w:rPr>
              <w:t xml:space="preserve">Estimated energy savings and/or increased renewable energy production, by target year </w:t>
            </w:r>
          </w:p>
          <w:p w:rsidR="00000000" w:rsidDel="00000000" w:rsidP="00000000" w:rsidRDefault="00000000" w:rsidRPr="00000000" w14:paraId="0000004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656565"/>
                <w:sz w:val="18"/>
                <w:szCs w:val="18"/>
                <w:u w:val="none"/>
                <w:shd w:fill="auto" w:val="clear"/>
                <w:vertAlign w:val="baseline"/>
              </w:rPr>
            </w:pPr>
            <w:r w:rsidDel="00000000" w:rsidR="00000000" w:rsidRPr="00000000">
              <w:rPr>
                <w:rFonts w:ascii="Calibri" w:cs="Calibri" w:eastAsia="Calibri" w:hAnsi="Calibri"/>
                <w:b w:val="0"/>
                <w:i w:val="0"/>
                <w:smallCaps w:val="0"/>
                <w:strike w:val="0"/>
                <w:color w:val="656565"/>
                <w:sz w:val="18"/>
                <w:szCs w:val="18"/>
                <w:u w:val="none"/>
                <w:shd w:fill="auto" w:val="clear"/>
                <w:vertAlign w:val="baseline"/>
                <w:rtl w:val="0"/>
              </w:rPr>
              <w:t xml:space="preserve">Estimated GHG reduction, by target year </w:t>
            </w:r>
          </w:p>
          <w:p w:rsidR="00000000" w:rsidDel="00000000" w:rsidP="00000000" w:rsidRDefault="00000000" w:rsidRPr="00000000" w14:paraId="0000004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656565"/>
                <w:sz w:val="18"/>
                <w:szCs w:val="18"/>
                <w:u w:val="none"/>
                <w:shd w:fill="auto" w:val="clear"/>
                <w:vertAlign w:val="baseline"/>
              </w:rPr>
            </w:pPr>
            <w:r w:rsidDel="00000000" w:rsidR="00000000" w:rsidRPr="00000000">
              <w:rPr>
                <w:rFonts w:ascii="Calibri" w:cs="Calibri" w:eastAsia="Calibri" w:hAnsi="Calibri"/>
                <w:b w:val="1"/>
                <w:i w:val="0"/>
                <w:smallCaps w:val="0"/>
                <w:strike w:val="0"/>
                <w:color w:val="656565"/>
                <w:sz w:val="18"/>
                <w:szCs w:val="18"/>
                <w:u w:val="none"/>
                <w:shd w:fill="auto" w:val="clear"/>
                <w:vertAlign w:val="baseline"/>
                <w:rtl w:val="0"/>
              </w:rPr>
              <w:t xml:space="preserve">For adaptation: </w:t>
            </w:r>
            <w:r w:rsidDel="00000000" w:rsidR="00000000" w:rsidRPr="00000000">
              <w:rPr>
                <w:rtl w:val="0"/>
              </w:rPr>
            </w:r>
          </w:p>
          <w:p w:rsidR="00000000" w:rsidDel="00000000" w:rsidP="00000000" w:rsidRDefault="00000000" w:rsidRPr="00000000" w14:paraId="0000004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eb5c52"/>
                <w:sz w:val="18"/>
                <w:szCs w:val="18"/>
                <w:u w:val="none"/>
                <w:shd w:fill="auto" w:val="clear"/>
                <w:vertAlign w:val="baseline"/>
              </w:rPr>
            </w:pPr>
            <w:r w:rsidDel="00000000" w:rsidR="00000000" w:rsidRPr="00000000">
              <w:rPr>
                <w:rFonts w:ascii="Calibri" w:cs="Calibri" w:eastAsia="Calibri" w:hAnsi="Calibri"/>
                <w:b w:val="1"/>
                <w:i w:val="0"/>
                <w:smallCaps w:val="0"/>
                <w:strike w:val="0"/>
                <w:color w:val="eb5c52"/>
                <w:sz w:val="18"/>
                <w:szCs w:val="18"/>
                <w:u w:val="none"/>
                <w:shd w:fill="auto" w:val="clear"/>
                <w:vertAlign w:val="baseline"/>
                <w:rtl w:val="0"/>
              </w:rPr>
              <w:t xml:space="preserve">Expected impacts, vulnerabilities and risks tackled </w:t>
            </w:r>
            <w:r w:rsidDel="00000000" w:rsidR="00000000" w:rsidRPr="00000000">
              <w:rPr>
                <w:rtl w:val="0"/>
              </w:rPr>
            </w:r>
          </w:p>
        </w:tc>
      </w:tr>
    </w:tbl>
    <w:p w:rsidR="00000000" w:rsidDel="00000000" w:rsidP="00000000" w:rsidRDefault="00000000" w:rsidRPr="00000000" w14:paraId="00000045">
      <w:pPr>
        <w:rPr/>
      </w:pPr>
      <w:r w:rsidDel="00000000" w:rsidR="00000000" w:rsidRPr="00000000">
        <w:rPr>
          <w:rtl w:val="0"/>
        </w:rPr>
      </w:r>
    </w:p>
    <w:sectPr>
      <w:pgSz w:h="16838" w:w="11906" w:orient="portrait"/>
      <w:pgMar w:bottom="1417" w:top="1417" w:left="1417" w:right="1417"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WQADs43xZ0aHiSW1IJBZGDMOE5A==">CgMxLjAyCGguZ2pkZ3hzOAByITF6VFBmQjVBQktPbFVNNmlHcXM4Y21KY0JKQXd2OEFjQw==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