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sz w:val="36"/>
          <w:szCs w:val="36"/>
        </w:rPr>
      </w:pPr>
      <w:r w:rsidDel="00000000" w:rsidR="00000000" w:rsidRPr="00000000">
        <w:rPr>
          <w:b w:val="1"/>
          <w:sz w:val="36"/>
          <w:szCs w:val="36"/>
          <w:rtl w:val="0"/>
        </w:rPr>
        <w:t xml:space="preserve">Contents of the Baseline Emission Inventory (BEI)</w:t>
      </w:r>
    </w:p>
    <w:p w:rsidR="00000000" w:rsidDel="00000000" w:rsidP="00000000" w:rsidRDefault="00000000" w:rsidRPr="00000000" w14:paraId="00000002">
      <w:pPr>
        <w:pStyle w:val="Heading1"/>
        <w:numPr>
          <w:ilvl w:val="0"/>
          <w:numId w:val="1"/>
        </w:numPr>
        <w:ind w:left="360" w:hanging="360"/>
        <w:rPr/>
      </w:pPr>
      <w:r w:rsidDel="00000000" w:rsidR="00000000" w:rsidRPr="00000000">
        <w:rPr>
          <w:rtl w:val="0"/>
        </w:rPr>
        <w:t xml:space="preserve">Introduction</w:t>
      </w:r>
    </w:p>
    <w:p w:rsidR="00000000" w:rsidDel="00000000" w:rsidP="00000000" w:rsidRDefault="00000000" w:rsidRPr="00000000" w14:paraId="00000003">
      <w:pPr>
        <w:jc w:val="both"/>
        <w:rPr/>
      </w:pPr>
      <w:r w:rsidDel="00000000" w:rsidR="00000000" w:rsidRPr="00000000">
        <w:rPr>
          <w:rtl w:val="0"/>
        </w:rPr>
        <w:t xml:space="preserve">As part of the SECAP study, municipalities and local governments aim to develop monitoring and action plans to reduce greenhouse gas (GHG) emissions and decrease final energy consumption. Commitments under the agreement cover the entire geographical area of the local government (town, city, region). In the BEI section dedicated to reducing city emissions, the creation of a Baseline Emission Inventory (BEI) and the identification of emission reduction strategies compared to the current scenario are crucial.</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The BEI represents the first stage of the SECAP process and involves calculating the total emissions under the responsibility of the local government for a selected reference year. This study is essential for municipalities to analyze the current situation and determine reduction actions. This document outlines the necessary information for creating the Baseline Emission Inventory and explains the types of activities and consumption to be included in the inventory.</w:t>
      </w:r>
    </w:p>
    <w:p w:rsidR="00000000" w:rsidDel="00000000" w:rsidP="00000000" w:rsidRDefault="00000000" w:rsidRPr="00000000" w14:paraId="00000006">
      <w:pPr>
        <w:pStyle w:val="Heading1"/>
        <w:numPr>
          <w:ilvl w:val="0"/>
          <w:numId w:val="1"/>
        </w:numPr>
        <w:ind w:left="360" w:hanging="360"/>
        <w:rPr/>
      </w:pPr>
      <w:r w:rsidDel="00000000" w:rsidR="00000000" w:rsidRPr="00000000">
        <w:rPr>
          <w:rtl w:val="0"/>
        </w:rPr>
        <w:t xml:space="preserve">Baseline Emission Inventory Items</w:t>
      </w:r>
    </w:p>
    <w:p w:rsidR="00000000" w:rsidDel="00000000" w:rsidP="00000000" w:rsidRDefault="00000000" w:rsidRPr="00000000" w14:paraId="00000007">
      <w:pPr>
        <w:jc w:val="both"/>
        <w:rPr/>
      </w:pPr>
      <w:r w:rsidDel="00000000" w:rsidR="00000000" w:rsidRPr="00000000">
        <w:rPr>
          <w:rtl w:val="0"/>
        </w:rPr>
        <w:t xml:space="preserve">The BEI includes the final energy consumption based on energy sources and sectors during the monitoring year and the corresponding quantities of GHG emissions. This process covers the results of emissions accounting based on current Greenhouse Gas (GHG) methodologies. Local governments should determine the scope of GHG emissions to be included in the inventory by considering local conditions and their jurisdiction. This scope may encompass the geographical boundaries of the city or district the local government’s area of authority. GHG emissions must be reported from at least three main sectors:</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numPr>
          <w:ilvl w:val="0"/>
          <w:numId w:val="2"/>
        </w:numPr>
        <w:ind w:left="360" w:hanging="360"/>
        <w:jc w:val="both"/>
        <w:rPr/>
      </w:pPr>
      <w:r w:rsidDel="00000000" w:rsidR="00000000" w:rsidRPr="00000000">
        <w:rPr>
          <w:b w:val="1"/>
          <w:rtl w:val="0"/>
        </w:rPr>
        <w:t xml:space="preserve">Direct emissions from final energy consumption:</w:t>
      </w:r>
      <w:r w:rsidDel="00000000" w:rsidR="00000000" w:rsidRPr="00000000">
        <w:rPr>
          <w:rtl w:val="0"/>
        </w:rPr>
        <w:t xml:space="preserve"> Emissions resulting from the use of fuels such as coal, natural gas, and diesel within the local area boundaries. These emissions stem from energy consumption in facilities/buildings (stationary combustion) or transportation vehicles (mobile combustion).</w:t>
      </w:r>
    </w:p>
    <w:p w:rsidR="00000000" w:rsidDel="00000000" w:rsidP="00000000" w:rsidRDefault="00000000" w:rsidRPr="00000000" w14:paraId="0000000A">
      <w:pPr>
        <w:ind w:left="360" w:firstLine="0"/>
        <w:jc w:val="both"/>
        <w:rPr/>
      </w:pPr>
      <w:r w:rsidDel="00000000" w:rsidR="00000000" w:rsidRPr="00000000">
        <w:rPr>
          <w:rtl w:val="0"/>
        </w:rPr>
      </w:r>
    </w:p>
    <w:p w:rsidR="00000000" w:rsidDel="00000000" w:rsidP="00000000" w:rsidRDefault="00000000" w:rsidRPr="00000000" w14:paraId="0000000B">
      <w:pPr>
        <w:numPr>
          <w:ilvl w:val="0"/>
          <w:numId w:val="2"/>
        </w:numPr>
        <w:ind w:left="360" w:hanging="360"/>
        <w:jc w:val="both"/>
        <w:rPr/>
      </w:pPr>
      <w:r w:rsidDel="00000000" w:rsidR="00000000" w:rsidRPr="00000000">
        <w:rPr>
          <w:b w:val="1"/>
          <w:rtl w:val="0"/>
        </w:rPr>
        <w:t xml:space="preserve">Indirect emissions related to grid-based energy consumption:</w:t>
      </w:r>
      <w:r w:rsidDel="00000000" w:rsidR="00000000" w:rsidRPr="00000000">
        <w:rPr>
          <w:rtl w:val="0"/>
        </w:rPr>
        <w:t xml:space="preserve"> Emissions resulting from the consumption of energy sources such as electricity and heat by sectors like residential, commercial, and public buildings within the local area boundaries.</w:t>
      </w:r>
    </w:p>
    <w:p w:rsidR="00000000" w:rsidDel="00000000" w:rsidP="00000000" w:rsidRDefault="00000000" w:rsidRPr="00000000" w14:paraId="0000000C">
      <w:pPr>
        <w:ind w:left="360" w:firstLine="0"/>
        <w:jc w:val="both"/>
        <w:rPr/>
      </w:pPr>
      <w:r w:rsidDel="00000000" w:rsidR="00000000" w:rsidRPr="00000000">
        <w:rPr>
          <w:rtl w:val="0"/>
        </w:rPr>
      </w:r>
    </w:p>
    <w:p w:rsidR="00000000" w:rsidDel="00000000" w:rsidP="00000000" w:rsidRDefault="00000000" w:rsidRPr="00000000" w14:paraId="0000000D">
      <w:pPr>
        <w:numPr>
          <w:ilvl w:val="0"/>
          <w:numId w:val="2"/>
        </w:numPr>
        <w:ind w:left="360" w:hanging="360"/>
        <w:jc w:val="both"/>
        <w:rPr/>
      </w:pPr>
      <w:r w:rsidDel="00000000" w:rsidR="00000000" w:rsidRPr="00000000">
        <w:rPr>
          <w:b w:val="1"/>
          <w:rtl w:val="0"/>
        </w:rPr>
        <w:t xml:space="preserve">Non-energy-related emissions:</w:t>
      </w:r>
      <w:r w:rsidDel="00000000" w:rsidR="00000000" w:rsidRPr="00000000">
        <w:rPr>
          <w:rtl w:val="0"/>
        </w:rPr>
        <w:t xml:space="preserve"> Emissions originating from activities unrelated to energy consumption, such as those from waste management or the livestock/agriculture sectors within the local area boundaries.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sectPr>
          <w:pgSz w:h="15840" w:w="12240" w:orient="portrait"/>
          <w:pgMar w:bottom="1440" w:top="1440" w:left="1440" w:right="1440" w:header="708" w:footer="708"/>
          <w:pgNumType w:start="1"/>
        </w:sectPr>
      </w:pPr>
      <w:r w:rsidDel="00000000" w:rsidR="00000000" w:rsidRPr="00000000">
        <w:rPr>
          <w:rtl w:val="0"/>
        </w:rPr>
        <w:t xml:space="preserve">A table in the document provides a detailed breakdown of mandatory and optional items for the BEI study, includes explanations, and lists stakeholders and sources from which the necessary data can be obtained.</w:t>
      </w:r>
      <w:r w:rsidDel="00000000" w:rsidR="00000000" w:rsidRPr="00000000">
        <w:br w:type="page"/>
      </w: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tbl>
      <w:tblPr>
        <w:tblStyle w:val="Table1"/>
        <w:tblW w:w="1388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09"/>
        <w:gridCol w:w="4948"/>
        <w:gridCol w:w="1316"/>
        <w:gridCol w:w="2279"/>
        <w:gridCol w:w="2835"/>
        <w:tblGridChange w:id="0">
          <w:tblGrid>
            <w:gridCol w:w="2509"/>
            <w:gridCol w:w="4948"/>
            <w:gridCol w:w="1316"/>
            <w:gridCol w:w="2279"/>
            <w:gridCol w:w="2835"/>
          </w:tblGrid>
        </w:tblGridChange>
      </w:tblGrid>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11">
            <w:pPr>
              <w:rPr>
                <w:b w:val="1"/>
                <w:color w:val="000000"/>
                <w:sz w:val="20"/>
                <w:szCs w:val="20"/>
              </w:rPr>
            </w:pPr>
            <w:r w:rsidDel="00000000" w:rsidR="00000000" w:rsidRPr="00000000">
              <w:rPr>
                <w:b w:val="1"/>
                <w:color w:val="000000"/>
                <w:sz w:val="20"/>
                <w:szCs w:val="20"/>
                <w:rtl w:val="0"/>
              </w:rPr>
              <w:t xml:space="preserve">1.</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Stationary Combustion Inventory</w:t>
            </w:r>
          </w:p>
        </w:tc>
        <w:tc>
          <w:tcPr>
            <w:vMerge w:val="restart"/>
            <w:tcBorders>
              <w:top w:color="000000" w:space="0" w:sz="4" w:val="single"/>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3">
            <w:pPr>
              <w:jc w:val="center"/>
              <w:rPr>
                <w:b w:val="1"/>
                <w:sz w:val="20"/>
                <w:szCs w:val="20"/>
              </w:rPr>
            </w:pPr>
            <w:r w:rsidDel="00000000" w:rsidR="00000000" w:rsidRPr="00000000">
              <w:rPr>
                <w:b w:val="1"/>
                <w:color w:val="000000"/>
                <w:sz w:val="20"/>
                <w:szCs w:val="20"/>
                <w:rtl w:val="0"/>
              </w:rPr>
              <w:t xml:space="preserve">Scope</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4">
            <w:pPr>
              <w:rPr>
                <w:b w:val="1"/>
                <w:color w:val="000000"/>
                <w:sz w:val="20"/>
                <w:szCs w:val="20"/>
              </w:rPr>
            </w:pPr>
            <w:r w:rsidDel="00000000" w:rsidR="00000000" w:rsidRPr="00000000">
              <w:rPr>
                <w:b w:val="1"/>
                <w:color w:val="000000"/>
                <w:sz w:val="20"/>
                <w:szCs w:val="20"/>
                <w:rtl w:val="0"/>
              </w:rPr>
              <w:t xml:space="preserve"> </w:t>
            </w:r>
          </w:p>
        </w:tc>
        <w:tc>
          <w:tcPr>
            <w:tcBorders>
              <w:top w:color="000000" w:space="0" w:sz="4" w:val="single"/>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5">
            <w:pPr>
              <w:rPr>
                <w:b w:val="1"/>
                <w:color w:val="000000"/>
                <w:sz w:val="20"/>
                <w:szCs w:val="20"/>
              </w:rPr>
            </w:pPr>
            <w:r w:rsidDel="00000000" w:rsidR="00000000" w:rsidRPr="00000000">
              <w:rPr>
                <w:b w:val="1"/>
                <w:color w:val="000000"/>
                <w:sz w:val="20"/>
                <w:szCs w:val="20"/>
                <w:rtl w:val="0"/>
              </w:rPr>
              <w:t xml:space="preserve"> </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16">
            <w:pPr>
              <w:rPr>
                <w:b w:val="1"/>
                <w:color w:val="000000"/>
                <w:sz w:val="20"/>
                <w:szCs w:val="20"/>
              </w:rPr>
            </w:pPr>
            <w:r w:rsidDel="00000000" w:rsidR="00000000" w:rsidRPr="00000000">
              <w:rPr>
                <w:b w:val="1"/>
                <w:color w:val="000000"/>
                <w:sz w:val="20"/>
                <w:szCs w:val="20"/>
                <w:rtl w:val="0"/>
              </w:rPr>
              <w:t xml:space="preserve">1.1</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Stationary Combustion Inventory of Municipal Administration</w:t>
            </w:r>
          </w:p>
        </w:tc>
        <w:tc>
          <w:tcPr>
            <w:vMerge w:val="continue"/>
            <w:tcBorders>
              <w:top w:color="000000" w:space="0" w:sz="4" w:val="single"/>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9">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bl>
            <w:tblPr>
              <w:tblStyle w:val="Table2"/>
              <w:tblW w:w="1313.0" w:type="dxa"/>
              <w:jc w:val="left"/>
              <w:tblLayout w:type="fixed"/>
              <w:tblLook w:val="0400"/>
            </w:tblPr>
            <w:tblGrid>
              <w:gridCol w:w="1313"/>
              <w:tblGridChange w:id="0">
                <w:tblGrid>
                  <w:gridCol w:w="1313"/>
                </w:tblGrid>
              </w:tblGridChange>
            </w:tblGrid>
            <w:tr>
              <w:trPr>
                <w:cantSplit w:val="0"/>
                <w:tblHeader w:val="1"/>
              </w:trPr>
              <w:tc>
                <w:tcPr>
                  <w:vAlign w:val="center"/>
                </w:tcPr>
                <w:p w:rsidR="00000000" w:rsidDel="00000000" w:rsidP="00000000" w:rsidRDefault="00000000" w:rsidRPr="00000000" w14:paraId="0000001B">
                  <w:pPr>
                    <w:rPr>
                      <w:b w:val="1"/>
                      <w:color w:val="000000"/>
                      <w:sz w:val="20"/>
                      <w:szCs w:val="20"/>
                    </w:rPr>
                  </w:pPr>
                  <w:r w:rsidDel="00000000" w:rsidR="00000000" w:rsidRPr="00000000">
                    <w:rPr>
                      <w:b w:val="1"/>
                      <w:color w:val="000000"/>
                      <w:sz w:val="20"/>
                      <w:szCs w:val="20"/>
                      <w:rtl w:val="0"/>
                    </w:rPr>
                    <w:t xml:space="preserve">Data Sources</w:t>
                  </w:r>
                </w:p>
              </w:tc>
            </w:tr>
          </w:tbl>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bl>
            <w:tblPr>
              <w:tblStyle w:val="Table3"/>
              <w:tblW w:w="96.0" w:type="dxa"/>
              <w:jc w:val="left"/>
              <w:tblLayout w:type="fixed"/>
              <w:tblLook w:val="0400"/>
            </w:tblPr>
            <w:tblGrid>
              <w:gridCol w:w="96"/>
              <w:tblGridChange w:id="0">
                <w:tblGrid>
                  <w:gridCol w:w="96"/>
                </w:tblGrid>
              </w:tblGridChange>
            </w:tblGrid>
            <w:tr>
              <w:trPr>
                <w:cantSplit w:val="0"/>
                <w:tblHeader w:val="0"/>
              </w:trPr>
              <w:tc>
                <w:tcPr>
                  <w:vAlign w:val="center"/>
                </w:tcPr>
                <w:p w:rsidR="00000000" w:rsidDel="00000000" w:rsidP="00000000" w:rsidRDefault="00000000" w:rsidRPr="00000000" w14:paraId="0000001D">
                  <w:pPr>
                    <w:rPr>
                      <w:b w:val="1"/>
                      <w:color w:val="000000"/>
                      <w:sz w:val="20"/>
                      <w:szCs w:val="20"/>
                    </w:rPr>
                  </w:pPr>
                  <w:r w:rsidDel="00000000" w:rsidR="00000000" w:rsidRPr="00000000">
                    <w:rPr>
                      <w:rtl w:val="0"/>
                    </w:rPr>
                  </w:r>
                </w:p>
              </w:tc>
            </w:tr>
          </w:tbl>
          <w:p w:rsidR="00000000" w:rsidDel="00000000" w:rsidP="00000000" w:rsidRDefault="00000000" w:rsidRPr="00000000" w14:paraId="0000001E">
            <w:pPr>
              <w:rPr>
                <w:b w:val="1"/>
                <w:color w:val="000000"/>
                <w:sz w:val="20"/>
                <w:szCs w:val="20"/>
              </w:rPr>
            </w:pPr>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F">
            <w:pPr>
              <w:rPr>
                <w:color w:val="000000"/>
                <w:sz w:val="20"/>
                <w:szCs w:val="20"/>
              </w:rPr>
            </w:pPr>
            <w:r w:rsidDel="00000000" w:rsidR="00000000" w:rsidRPr="00000000">
              <w:rPr>
                <w:color w:val="000000"/>
                <w:sz w:val="20"/>
                <w:szCs w:val="20"/>
                <w:rtl w:val="0"/>
              </w:rPr>
              <w:t xml:space="preserve">Fuel Consumption in Municipal Facilities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0">
            <w:pPr>
              <w:rPr>
                <w:color w:val="000000"/>
                <w:sz w:val="20"/>
                <w:szCs w:val="20"/>
              </w:rPr>
            </w:pPr>
            <w:r w:rsidDel="00000000" w:rsidR="00000000" w:rsidRPr="00000000">
              <w:rPr>
                <w:color w:val="000000"/>
                <w:sz w:val="20"/>
                <w:szCs w:val="20"/>
                <w:rtl w:val="0"/>
              </w:rPr>
              <w:t xml:space="preserve">Fuel consumption (e.g., natural gas, coal, diesel) for combustion processes in facilities owned by the municipal administration. This data must be collected from all municipal facilities through invoices or inventory studies.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1">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2">
            <w:pPr>
              <w:rPr>
                <w:color w:val="000000"/>
                <w:sz w:val="20"/>
                <w:szCs w:val="20"/>
              </w:rPr>
            </w:pPr>
            <w:r w:rsidDel="00000000" w:rsidR="00000000" w:rsidRPr="00000000">
              <w:rPr>
                <w:color w:val="000000"/>
                <w:sz w:val="20"/>
                <w:szCs w:val="20"/>
                <w:rtl w:val="0"/>
              </w:rPr>
              <w:t xml:space="preserve">Municipal energy management unit, accounting inventory,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3">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4">
            <w:pPr>
              <w:rPr>
                <w:color w:val="000000"/>
                <w:sz w:val="20"/>
                <w:szCs w:val="20"/>
              </w:rPr>
            </w:pPr>
            <w:r w:rsidDel="00000000" w:rsidR="00000000" w:rsidRPr="00000000">
              <w:rPr>
                <w:color w:val="000000"/>
                <w:sz w:val="20"/>
                <w:szCs w:val="20"/>
                <w:rtl w:val="0"/>
              </w:rPr>
              <w:t xml:space="preserve">Electricity Consumption in Municipal Facilities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5">
            <w:pPr>
              <w:rPr>
                <w:color w:val="000000"/>
                <w:sz w:val="20"/>
                <w:szCs w:val="20"/>
              </w:rPr>
            </w:pPr>
            <w:r w:rsidDel="00000000" w:rsidR="00000000" w:rsidRPr="00000000">
              <w:rPr>
                <w:color w:val="000000"/>
                <w:sz w:val="20"/>
                <w:szCs w:val="20"/>
                <w:rtl w:val="0"/>
              </w:rPr>
              <w:t xml:space="preserve">Electricity consumption in facilities owned by the municipal administration. This data must be collected from all municipal facilities through electricity bills or meters.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7">
            <w:pPr>
              <w:rPr>
                <w:color w:val="000000"/>
                <w:sz w:val="20"/>
                <w:szCs w:val="20"/>
              </w:rPr>
            </w:pPr>
            <w:r w:rsidDel="00000000" w:rsidR="00000000" w:rsidRPr="00000000">
              <w:rPr>
                <w:color w:val="000000"/>
                <w:sz w:val="20"/>
                <w:szCs w:val="20"/>
                <w:rtl w:val="0"/>
              </w:rPr>
              <w:t xml:space="preserve">Municipal energy management unit, accounting inventory,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8">
            <w:pPr>
              <w:rPr>
                <w:color w:val="000000"/>
                <w:sz w:val="20"/>
                <w:szCs w:val="20"/>
              </w:rPr>
            </w:pPr>
            <w:r w:rsidDel="00000000" w:rsidR="00000000" w:rsidRPr="00000000">
              <w:rPr>
                <w:color w:val="000000"/>
                <w:sz w:val="20"/>
                <w:szCs w:val="20"/>
                <w:rtl w:val="0"/>
              </w:rPr>
              <w:t xml:space="preserve">Internal inventory or can be obtained from the relevant distribution company using meter ID.</w:t>
            </w:r>
          </w:p>
        </w:tc>
      </w:tr>
      <w:tr>
        <w:trPr>
          <w:cantSplit w:val="0"/>
          <w:trHeight w:val="7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rPr>
                <w:color w:val="000000"/>
                <w:sz w:val="20"/>
                <w:szCs w:val="20"/>
              </w:rPr>
            </w:pPr>
            <w:r w:rsidDel="00000000" w:rsidR="00000000" w:rsidRPr="00000000">
              <w:rPr>
                <w:color w:val="000000"/>
                <w:sz w:val="20"/>
                <w:szCs w:val="20"/>
                <w:rtl w:val="0"/>
              </w:rPr>
              <w:t xml:space="preserve">Lighting System Usage and Electricity Consumption in Municipal Facilities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A">
            <w:pPr>
              <w:rPr>
                <w:color w:val="000000"/>
                <w:sz w:val="20"/>
                <w:szCs w:val="20"/>
              </w:rPr>
            </w:pPr>
            <w:r w:rsidDel="00000000" w:rsidR="00000000" w:rsidRPr="00000000">
              <w:rPr>
                <w:color w:val="000000"/>
                <w:sz w:val="20"/>
                <w:szCs w:val="20"/>
                <w:rtl w:val="0"/>
              </w:rPr>
              <w:t xml:space="preserve">Inventory of lighting systems in municipal facilities. While optional, it is useful for energy audits.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B">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C">
            <w:pPr>
              <w:rPr>
                <w:color w:val="000000"/>
                <w:sz w:val="20"/>
                <w:szCs w:val="20"/>
              </w:rPr>
            </w:pPr>
            <w:r w:rsidDel="00000000" w:rsidR="00000000" w:rsidRPr="00000000">
              <w:rPr>
                <w:color w:val="000000"/>
                <w:sz w:val="20"/>
                <w:szCs w:val="20"/>
                <w:rtl w:val="0"/>
              </w:rPr>
              <w:t xml:space="preserve">Municipal energy management unit, accounting inventory,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D">
            <w:pPr>
              <w:rPr>
                <w:color w:val="000000"/>
                <w:sz w:val="20"/>
                <w:szCs w:val="20"/>
              </w:rPr>
            </w:pPr>
            <w:r w:rsidDel="00000000" w:rsidR="00000000" w:rsidRPr="00000000">
              <w:rPr>
                <w:color w:val="000000"/>
                <w:sz w:val="20"/>
                <w:szCs w:val="20"/>
                <w:rtl w:val="0"/>
              </w:rPr>
              <w:t xml:space="preserve">Internal inventory or can be obtained from the relevant distribution company using meter ID.</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rPr>
                <w:color w:val="000000"/>
                <w:sz w:val="20"/>
                <w:szCs w:val="20"/>
              </w:rPr>
            </w:pPr>
            <w:r w:rsidDel="00000000" w:rsidR="00000000" w:rsidRPr="00000000">
              <w:rPr>
                <w:color w:val="000000"/>
                <w:sz w:val="20"/>
                <w:szCs w:val="20"/>
                <w:rtl w:val="0"/>
              </w:rPr>
              <w:t xml:space="preserve">Generator Usage in Municipal Facilities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F">
            <w:pPr>
              <w:rPr>
                <w:color w:val="000000"/>
                <w:sz w:val="20"/>
                <w:szCs w:val="20"/>
              </w:rPr>
            </w:pPr>
            <w:r w:rsidDel="00000000" w:rsidR="00000000" w:rsidRPr="00000000">
              <w:rPr>
                <w:color w:val="000000"/>
                <w:sz w:val="20"/>
                <w:szCs w:val="20"/>
                <w:rtl w:val="0"/>
              </w:rPr>
              <w:t xml:space="preserve">Fuel consumption and electricity generation data of cogeneration units and generators in municipal facilities.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0">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1">
            <w:pPr>
              <w:rPr>
                <w:color w:val="000000"/>
                <w:sz w:val="20"/>
                <w:szCs w:val="20"/>
              </w:rPr>
            </w:pPr>
            <w:r w:rsidDel="00000000" w:rsidR="00000000" w:rsidRPr="00000000">
              <w:rPr>
                <w:color w:val="000000"/>
                <w:sz w:val="20"/>
                <w:szCs w:val="20"/>
                <w:rtl w:val="0"/>
              </w:rPr>
              <w:t xml:space="preserve">Municipal energy management unit, accounting inventory,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2">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rPr>
                <w:color w:val="000000"/>
                <w:sz w:val="20"/>
                <w:szCs w:val="20"/>
              </w:rPr>
            </w:pPr>
            <w:r w:rsidDel="00000000" w:rsidR="00000000" w:rsidRPr="00000000">
              <w:rPr>
                <w:color w:val="000000"/>
                <w:sz w:val="20"/>
                <w:szCs w:val="20"/>
                <w:rtl w:val="0"/>
              </w:rPr>
              <w:t xml:space="preserve">Energy Production Plants Owned by Municipal Administration</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4">
            <w:pPr>
              <w:rPr>
                <w:color w:val="000000"/>
                <w:sz w:val="20"/>
                <w:szCs w:val="20"/>
              </w:rPr>
            </w:pPr>
            <w:r w:rsidDel="00000000" w:rsidR="00000000" w:rsidRPr="00000000">
              <w:rPr>
                <w:rtl w:val="0"/>
              </w:rPr>
            </w:r>
          </w:p>
          <w:p w:rsidR="00000000" w:rsidDel="00000000" w:rsidP="00000000" w:rsidRDefault="00000000" w:rsidRPr="00000000" w14:paraId="00000035">
            <w:pPr>
              <w:rPr>
                <w:color w:val="000000"/>
                <w:sz w:val="20"/>
                <w:szCs w:val="20"/>
              </w:rPr>
            </w:pPr>
            <w:r w:rsidDel="00000000" w:rsidR="00000000" w:rsidRPr="00000000">
              <w:rPr>
                <w:color w:val="000000"/>
                <w:sz w:val="20"/>
                <w:szCs w:val="20"/>
                <w:rtl w:val="0"/>
              </w:rPr>
              <w:t xml:space="preserve">Electricity generation data from solar plants, biogas plants, or waste-to-energy plants owned by the municipality. Plant characteristics should also be shared.</w:t>
            </w:r>
          </w:p>
          <w:p w:rsidR="00000000" w:rsidDel="00000000" w:rsidP="00000000" w:rsidRDefault="00000000" w:rsidRPr="00000000" w14:paraId="00000036">
            <w:pPr>
              <w:rPr>
                <w:color w:val="000000"/>
                <w:sz w:val="20"/>
                <w:szCs w:val="20"/>
              </w:rPr>
            </w:pPr>
            <w:r w:rsidDel="00000000" w:rsidR="00000000" w:rsidRPr="00000000">
              <w:rPr>
                <w:rtl w:val="0"/>
              </w:rPr>
            </w:r>
          </w:p>
          <w:p w:rsidR="00000000" w:rsidDel="00000000" w:rsidP="00000000" w:rsidRDefault="00000000" w:rsidRPr="00000000" w14:paraId="00000037">
            <w:pPr>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8">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9">
            <w:pPr>
              <w:rPr>
                <w:color w:val="000000"/>
                <w:sz w:val="20"/>
                <w:szCs w:val="20"/>
              </w:rPr>
            </w:pPr>
            <w:r w:rsidDel="00000000" w:rsidR="00000000" w:rsidRPr="00000000">
              <w:rPr>
                <w:color w:val="000000"/>
                <w:sz w:val="20"/>
                <w:szCs w:val="20"/>
                <w:rtl w:val="0"/>
              </w:rPr>
              <w:t xml:space="preserve">Municipal energy management unit, accounting inventory,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A">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3B">
            <w:pPr>
              <w:rPr>
                <w:b w:val="1"/>
                <w:color w:val="000000"/>
                <w:sz w:val="20"/>
                <w:szCs w:val="20"/>
              </w:rPr>
            </w:pPr>
            <w:r w:rsidDel="00000000" w:rsidR="00000000" w:rsidRPr="00000000">
              <w:rPr>
                <w:b w:val="1"/>
                <w:color w:val="000000"/>
                <w:sz w:val="20"/>
                <w:szCs w:val="20"/>
                <w:rtl w:val="0"/>
              </w:rPr>
              <w:t xml:space="preserve">1.2</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Stationary Combustion Inventory at Urban Scale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3D">
            <w:pPr>
              <w:jc w:val="center"/>
              <w:rPr>
                <w:b w:val="1"/>
                <w:color w:val="000000"/>
                <w:sz w:val="20"/>
                <w:szCs w:val="20"/>
              </w:rPr>
            </w:pPr>
            <w:r w:rsidDel="00000000" w:rsidR="00000000" w:rsidRPr="00000000">
              <w:rPr>
                <w:b w:val="1"/>
                <w:color w:val="000000"/>
                <w:sz w:val="20"/>
                <w:szCs w:val="20"/>
                <w:rtl w:val="0"/>
              </w:rPr>
              <w:t xml:space="preserve">Scope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3E">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bl>
            <w:tblPr>
              <w:tblStyle w:val="Table4"/>
              <w:tblW w:w="1313.0" w:type="dxa"/>
              <w:jc w:val="left"/>
              <w:tblLayout w:type="fixed"/>
              <w:tblLook w:val="0400"/>
            </w:tblPr>
            <w:tblGrid>
              <w:gridCol w:w="1313"/>
              <w:tblGridChange w:id="0">
                <w:tblGrid>
                  <w:gridCol w:w="1313"/>
                </w:tblGrid>
              </w:tblGridChange>
            </w:tblGrid>
            <w:tr>
              <w:trPr>
                <w:cantSplit w:val="0"/>
                <w:tblHeader w:val="1"/>
              </w:trPr>
              <w:tc>
                <w:tcPr>
                  <w:vAlign w:val="center"/>
                </w:tcPr>
                <w:p w:rsidR="00000000" w:rsidDel="00000000" w:rsidP="00000000" w:rsidRDefault="00000000" w:rsidRPr="00000000" w14:paraId="00000040">
                  <w:pPr>
                    <w:rPr>
                      <w:b w:val="1"/>
                      <w:color w:val="000000"/>
                      <w:sz w:val="20"/>
                      <w:szCs w:val="20"/>
                    </w:rPr>
                  </w:pPr>
                  <w:r w:rsidDel="00000000" w:rsidR="00000000" w:rsidRPr="00000000">
                    <w:rPr>
                      <w:b w:val="1"/>
                      <w:color w:val="000000"/>
                      <w:sz w:val="20"/>
                      <w:szCs w:val="20"/>
                      <w:rtl w:val="0"/>
                    </w:rPr>
                    <w:t xml:space="preserve">Data Sources</w:t>
                  </w:r>
                </w:p>
              </w:tc>
            </w:tr>
          </w:tbl>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bl>
            <w:tblPr>
              <w:tblStyle w:val="Table5"/>
              <w:tblW w:w="96.0" w:type="dxa"/>
              <w:jc w:val="left"/>
              <w:tblLayout w:type="fixed"/>
              <w:tblLook w:val="0400"/>
            </w:tblPr>
            <w:tblGrid>
              <w:gridCol w:w="96"/>
              <w:tblGridChange w:id="0">
                <w:tblGrid>
                  <w:gridCol w:w="96"/>
                </w:tblGrid>
              </w:tblGridChange>
            </w:tblGrid>
            <w:tr>
              <w:trPr>
                <w:cantSplit w:val="0"/>
                <w:tblHeader w:val="0"/>
              </w:trPr>
              <w:tc>
                <w:tcPr>
                  <w:vAlign w:val="center"/>
                </w:tcPr>
                <w:p w:rsidR="00000000" w:rsidDel="00000000" w:rsidP="00000000" w:rsidRDefault="00000000" w:rsidRPr="00000000" w14:paraId="00000042">
                  <w:pPr>
                    <w:rPr>
                      <w:b w:val="1"/>
                      <w:color w:val="000000"/>
                      <w:sz w:val="20"/>
                      <w:szCs w:val="20"/>
                    </w:rPr>
                  </w:pPr>
                  <w:r w:rsidDel="00000000" w:rsidR="00000000" w:rsidRPr="00000000">
                    <w:rPr>
                      <w:rtl w:val="0"/>
                    </w:rPr>
                  </w:r>
                </w:p>
              </w:tc>
            </w:tr>
          </w:tbl>
          <w:p w:rsidR="00000000" w:rsidDel="00000000" w:rsidP="00000000" w:rsidRDefault="00000000" w:rsidRPr="00000000" w14:paraId="00000043">
            <w:pPr>
              <w:rPr>
                <w:b w:val="1"/>
                <w:color w:val="000000"/>
                <w:sz w:val="20"/>
                <w:szCs w:val="20"/>
              </w:rPr>
            </w:pPr>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4">
            <w:pPr>
              <w:rPr>
                <w:color w:val="000000"/>
                <w:sz w:val="20"/>
                <w:szCs w:val="20"/>
              </w:rPr>
            </w:pPr>
            <w:r w:rsidDel="00000000" w:rsidR="00000000" w:rsidRPr="00000000">
              <w:rPr>
                <w:color w:val="000000"/>
                <w:sz w:val="20"/>
                <w:szCs w:val="20"/>
                <w:rtl w:val="0"/>
              </w:rPr>
              <w:t xml:space="preserve">Fuel Consumption in Residential Housing Stock</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5">
            <w:pPr>
              <w:rPr>
                <w:color w:val="000000"/>
                <w:sz w:val="20"/>
                <w:szCs w:val="20"/>
              </w:rPr>
            </w:pPr>
            <w:r w:rsidDel="00000000" w:rsidR="00000000" w:rsidRPr="00000000">
              <w:rPr>
                <w:color w:val="000000"/>
                <w:sz w:val="20"/>
                <w:szCs w:val="20"/>
                <w:rtl w:val="0"/>
              </w:rPr>
              <w:t xml:space="preserve">Fuel consumption for heating (e.g., natural gas, LPG, coal) in the residential housing stock.</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6">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7">
            <w:pPr>
              <w:rPr>
                <w:color w:val="000000"/>
                <w:sz w:val="20"/>
                <w:szCs w:val="20"/>
              </w:rPr>
            </w:pPr>
            <w:r w:rsidDel="00000000" w:rsidR="00000000" w:rsidRPr="00000000">
              <w:rPr>
                <w:color w:val="000000"/>
                <w:sz w:val="20"/>
                <w:szCs w:val="20"/>
                <w:rtl w:val="0"/>
              </w:rPr>
              <w:t xml:space="preserve">Data on external inventory can be accessed via EPDK and TÜİK sources.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8">
            <w:pPr>
              <w:rPr>
                <w:rFonts w:ascii="Aptos Narrow" w:cs="Aptos Narrow" w:eastAsia="Aptos Narrow" w:hAnsi="Aptos Narrow"/>
                <w:color w:val="467886"/>
                <w:sz w:val="20"/>
                <w:szCs w:val="20"/>
                <w:u w:val="single"/>
              </w:rPr>
            </w:pPr>
            <w:hyperlink r:id="rId7">
              <w:r w:rsidDel="00000000" w:rsidR="00000000" w:rsidRPr="00000000">
                <w:rPr>
                  <w:rFonts w:ascii="Aptos Narrow" w:cs="Aptos Narrow" w:eastAsia="Aptos Narrow" w:hAnsi="Aptos Narrow"/>
                  <w:color w:val="467886"/>
                  <w:sz w:val="20"/>
                  <w:szCs w:val="20"/>
                  <w:u w:val="single"/>
                  <w:rtl w:val="0"/>
                </w:rPr>
                <w:t xml:space="preserve">EPDK Doğalgaz Piyasa Raporu</w:t>
                <w:br w:type="textWrapping"/>
                <w:t xml:space="preserve">EPDK Petrol ve LPG Piyasa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9">
            <w:pPr>
              <w:rPr>
                <w:color w:val="000000"/>
                <w:sz w:val="20"/>
                <w:szCs w:val="20"/>
              </w:rPr>
            </w:pPr>
            <w:r w:rsidDel="00000000" w:rsidR="00000000" w:rsidRPr="00000000">
              <w:rPr>
                <w:color w:val="000000"/>
                <w:sz w:val="20"/>
                <w:szCs w:val="20"/>
                <w:rtl w:val="0"/>
              </w:rPr>
              <w:t xml:space="preserve">Electricity Consumption in Residential Housing Stock</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A">
            <w:pPr>
              <w:rPr>
                <w:color w:val="000000"/>
                <w:sz w:val="20"/>
                <w:szCs w:val="20"/>
              </w:rPr>
            </w:pPr>
            <w:r w:rsidDel="00000000" w:rsidR="00000000" w:rsidRPr="00000000">
              <w:rPr>
                <w:color w:val="000000"/>
                <w:sz w:val="20"/>
                <w:szCs w:val="20"/>
                <w:rtl w:val="0"/>
              </w:rPr>
              <w:t xml:space="preserve">Electricity consumption in residential/household settings.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B">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C">
            <w:pPr>
              <w:rPr>
                <w:color w:val="000000"/>
                <w:sz w:val="20"/>
                <w:szCs w:val="20"/>
              </w:rPr>
            </w:pPr>
            <w:r w:rsidDel="00000000" w:rsidR="00000000" w:rsidRPr="00000000">
              <w:rPr>
                <w:color w:val="000000"/>
                <w:sz w:val="20"/>
                <w:szCs w:val="20"/>
                <w:rtl w:val="0"/>
              </w:rPr>
              <w:t xml:space="preserve">Data on external inventory can be accessed via EPDK and TÜİK sources.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D">
            <w:pPr>
              <w:rPr>
                <w:rFonts w:ascii="Aptos Narrow" w:cs="Aptos Narrow" w:eastAsia="Aptos Narrow" w:hAnsi="Aptos Narrow"/>
                <w:color w:val="467886"/>
                <w:sz w:val="20"/>
                <w:szCs w:val="20"/>
                <w:u w:val="single"/>
              </w:rPr>
            </w:pPr>
            <w:hyperlink r:id="rId8">
              <w:r w:rsidDel="00000000" w:rsidR="00000000" w:rsidRPr="00000000">
                <w:rPr>
                  <w:rFonts w:ascii="Aptos Narrow" w:cs="Aptos Narrow" w:eastAsia="Aptos Narrow" w:hAnsi="Aptos Narrow"/>
                  <w:color w:val="467886"/>
                  <w:sz w:val="20"/>
                  <w:szCs w:val="20"/>
                  <w:u w:val="single"/>
                  <w:rtl w:val="0"/>
                </w:rPr>
                <w:t xml:space="preserve">EPDK Elektrik Sektör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E">
            <w:pPr>
              <w:rPr>
                <w:color w:val="000000"/>
                <w:sz w:val="20"/>
                <w:szCs w:val="20"/>
              </w:rPr>
            </w:pPr>
            <w:r w:rsidDel="00000000" w:rsidR="00000000" w:rsidRPr="00000000">
              <w:rPr>
                <w:color w:val="000000"/>
                <w:sz w:val="20"/>
                <w:szCs w:val="20"/>
                <w:rtl w:val="0"/>
              </w:rPr>
              <w:t xml:space="preserve">Fuel Consumption in Commercial and Public Buildings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F">
            <w:pPr>
              <w:rPr>
                <w:color w:val="000000"/>
                <w:sz w:val="20"/>
                <w:szCs w:val="20"/>
              </w:rPr>
            </w:pPr>
            <w:r w:rsidDel="00000000" w:rsidR="00000000" w:rsidRPr="00000000">
              <w:rPr>
                <w:color w:val="000000"/>
                <w:sz w:val="20"/>
                <w:szCs w:val="20"/>
                <w:rtl w:val="0"/>
              </w:rPr>
              <w:t xml:space="preserve">Fuel consumption (e.g., natural gas, coal) in commercial and public buildings.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0">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1">
            <w:pPr>
              <w:rPr>
                <w:color w:val="000000"/>
                <w:sz w:val="20"/>
                <w:szCs w:val="20"/>
              </w:rPr>
            </w:pPr>
            <w:r w:rsidDel="00000000" w:rsidR="00000000" w:rsidRPr="00000000">
              <w:rPr>
                <w:color w:val="000000"/>
                <w:sz w:val="20"/>
                <w:szCs w:val="20"/>
                <w:rtl w:val="0"/>
              </w:rPr>
              <w:t xml:space="preserve">Data on external inventory can be accessed via EPDK and TÜİK sources.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2">
            <w:pPr>
              <w:rPr>
                <w:rFonts w:ascii="Aptos Narrow" w:cs="Aptos Narrow" w:eastAsia="Aptos Narrow" w:hAnsi="Aptos Narrow"/>
                <w:color w:val="467886"/>
                <w:sz w:val="20"/>
                <w:szCs w:val="20"/>
                <w:u w:val="single"/>
              </w:rPr>
            </w:pPr>
            <w:hyperlink r:id="rId9">
              <w:r w:rsidDel="00000000" w:rsidR="00000000" w:rsidRPr="00000000">
                <w:rPr>
                  <w:rFonts w:ascii="Aptos Narrow" w:cs="Aptos Narrow" w:eastAsia="Aptos Narrow" w:hAnsi="Aptos Narrow"/>
                  <w:color w:val="467886"/>
                  <w:sz w:val="20"/>
                  <w:szCs w:val="20"/>
                  <w:u w:val="single"/>
                  <w:rtl w:val="0"/>
                </w:rPr>
                <w:t xml:space="preserve">EPDK Doğalgaz Piyasa Raporu</w:t>
                <w:br w:type="textWrapping"/>
                <w:t xml:space="preserve">EPDK Petrol ve LPG Piyasa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3">
            <w:pPr>
              <w:rPr>
                <w:color w:val="000000"/>
                <w:sz w:val="20"/>
                <w:szCs w:val="20"/>
              </w:rPr>
            </w:pPr>
            <w:r w:rsidDel="00000000" w:rsidR="00000000" w:rsidRPr="00000000">
              <w:rPr>
                <w:color w:val="000000"/>
                <w:sz w:val="20"/>
                <w:szCs w:val="20"/>
                <w:rtl w:val="0"/>
              </w:rPr>
              <w:t xml:space="preserve">Electricity Consumption in Commercial and Public Buildings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4">
            <w:pPr>
              <w:rPr>
                <w:color w:val="000000"/>
                <w:sz w:val="20"/>
                <w:szCs w:val="20"/>
              </w:rPr>
            </w:pPr>
            <w:r w:rsidDel="00000000" w:rsidR="00000000" w:rsidRPr="00000000">
              <w:rPr>
                <w:color w:val="000000"/>
                <w:sz w:val="20"/>
                <w:szCs w:val="20"/>
                <w:rtl w:val="0"/>
              </w:rPr>
              <w:t xml:space="preserve">Electricity consumption in commercial and public buildings.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5">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6">
            <w:pPr>
              <w:rPr>
                <w:color w:val="000000"/>
                <w:sz w:val="20"/>
                <w:szCs w:val="20"/>
              </w:rPr>
            </w:pPr>
            <w:r w:rsidDel="00000000" w:rsidR="00000000" w:rsidRPr="00000000">
              <w:rPr>
                <w:color w:val="000000"/>
                <w:sz w:val="20"/>
                <w:szCs w:val="20"/>
                <w:rtl w:val="0"/>
              </w:rPr>
              <w:t xml:space="preserve">Data on external inventory can be accessed via EPDK and TÜİK sources.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7">
            <w:pPr>
              <w:rPr>
                <w:rFonts w:ascii="Aptos Narrow" w:cs="Aptos Narrow" w:eastAsia="Aptos Narrow" w:hAnsi="Aptos Narrow"/>
                <w:color w:val="467886"/>
                <w:sz w:val="20"/>
                <w:szCs w:val="20"/>
                <w:u w:val="single"/>
              </w:rPr>
            </w:pPr>
            <w:hyperlink r:id="rId10">
              <w:r w:rsidDel="00000000" w:rsidR="00000000" w:rsidRPr="00000000">
                <w:rPr>
                  <w:rFonts w:ascii="Aptos Narrow" w:cs="Aptos Narrow" w:eastAsia="Aptos Narrow" w:hAnsi="Aptos Narrow"/>
                  <w:color w:val="467886"/>
                  <w:sz w:val="20"/>
                  <w:szCs w:val="20"/>
                  <w:u w:val="single"/>
                  <w:rtl w:val="0"/>
                </w:rPr>
                <w:t xml:space="preserve">EPDK Elektrik Sektör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8">
            <w:pPr>
              <w:rPr>
                <w:color w:val="000000"/>
                <w:sz w:val="20"/>
                <w:szCs w:val="20"/>
              </w:rPr>
            </w:pPr>
            <w:r w:rsidDel="00000000" w:rsidR="00000000" w:rsidRPr="00000000">
              <w:rPr>
                <w:color w:val="000000"/>
                <w:sz w:val="20"/>
                <w:szCs w:val="20"/>
                <w:rtl w:val="0"/>
              </w:rPr>
              <w:t xml:space="preserve">Electricity Consumption in Lighting</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9">
            <w:pPr>
              <w:rPr>
                <w:color w:val="000000"/>
                <w:sz w:val="20"/>
                <w:szCs w:val="20"/>
              </w:rPr>
            </w:pPr>
            <w:r w:rsidDel="00000000" w:rsidR="00000000" w:rsidRPr="00000000">
              <w:rPr>
                <w:color w:val="000000"/>
                <w:sz w:val="20"/>
                <w:szCs w:val="20"/>
                <w:rtl w:val="0"/>
              </w:rPr>
              <w:t xml:space="preserve">Electricity consumption for urban lighting.</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A">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B">
            <w:pPr>
              <w:rPr>
                <w:color w:val="000000"/>
                <w:sz w:val="20"/>
                <w:szCs w:val="20"/>
              </w:rPr>
            </w:pPr>
            <w:r w:rsidDel="00000000" w:rsidR="00000000" w:rsidRPr="00000000">
              <w:rPr>
                <w:color w:val="000000"/>
                <w:sz w:val="20"/>
                <w:szCs w:val="20"/>
                <w:rtl w:val="0"/>
              </w:rPr>
              <w:t xml:space="preserve">Regional electricity distribution companies are responsible for streetlights and lighting infrastructure and are the data owners.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C">
            <w:pPr>
              <w:rPr>
                <w:rFonts w:ascii="Aptos Narrow" w:cs="Aptos Narrow" w:eastAsia="Aptos Narrow" w:hAnsi="Aptos Narrow"/>
                <w:color w:val="467886"/>
                <w:sz w:val="20"/>
                <w:szCs w:val="20"/>
                <w:u w:val="single"/>
              </w:rPr>
            </w:pPr>
            <w:hyperlink r:id="rId11">
              <w:r w:rsidDel="00000000" w:rsidR="00000000" w:rsidRPr="00000000">
                <w:rPr>
                  <w:rFonts w:ascii="Aptos Narrow" w:cs="Aptos Narrow" w:eastAsia="Aptos Narrow" w:hAnsi="Aptos Narrow"/>
                  <w:color w:val="467886"/>
                  <w:sz w:val="20"/>
                  <w:szCs w:val="20"/>
                  <w:u w:val="single"/>
                  <w:rtl w:val="0"/>
                </w:rPr>
                <w:t xml:space="preserve">EPDK Elektrik Sektör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D">
            <w:pPr>
              <w:rPr>
                <w:color w:val="000000"/>
                <w:sz w:val="20"/>
                <w:szCs w:val="20"/>
              </w:rPr>
            </w:pPr>
            <w:r w:rsidDel="00000000" w:rsidR="00000000" w:rsidRPr="00000000">
              <w:rPr>
                <w:color w:val="000000"/>
                <w:sz w:val="20"/>
                <w:szCs w:val="20"/>
                <w:rtl w:val="0"/>
              </w:rPr>
              <w:t xml:space="preserve">Fuel Consumption in Industrial and Manufacturing Sectors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E">
            <w:pPr>
              <w:rPr>
                <w:color w:val="000000"/>
                <w:sz w:val="20"/>
                <w:szCs w:val="20"/>
              </w:rPr>
            </w:pPr>
            <w:r w:rsidDel="00000000" w:rsidR="00000000" w:rsidRPr="00000000">
              <w:rPr>
                <w:color w:val="000000"/>
                <w:sz w:val="20"/>
                <w:szCs w:val="20"/>
                <w:rtl w:val="0"/>
              </w:rPr>
              <w:t xml:space="preserve">If no action will be taken for this sector within the scope of the SECAP study, it is recommended to exclude it.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F">
            <w:pP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0">
            <w:pPr>
              <w:rPr>
                <w:color w:val="000000"/>
                <w:sz w:val="20"/>
                <w:szCs w:val="20"/>
              </w:rPr>
            </w:pPr>
            <w:r w:rsidDel="00000000" w:rsidR="00000000" w:rsidRPr="00000000">
              <w:rPr>
                <w:color w:val="000000"/>
                <w:sz w:val="20"/>
                <w:szCs w:val="20"/>
                <w:rtl w:val="0"/>
              </w:rPr>
              <w:t xml:space="preserve">Data on external inventory can be accessed via EPDK and TÜİK sources.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1">
            <w:pPr>
              <w:rPr>
                <w:rFonts w:ascii="Aptos Narrow" w:cs="Aptos Narrow" w:eastAsia="Aptos Narrow" w:hAnsi="Aptos Narrow"/>
                <w:color w:val="467886"/>
                <w:sz w:val="20"/>
                <w:szCs w:val="20"/>
                <w:u w:val="single"/>
              </w:rPr>
            </w:pPr>
            <w:hyperlink r:id="rId12">
              <w:r w:rsidDel="00000000" w:rsidR="00000000" w:rsidRPr="00000000">
                <w:rPr>
                  <w:rFonts w:ascii="Aptos Narrow" w:cs="Aptos Narrow" w:eastAsia="Aptos Narrow" w:hAnsi="Aptos Narrow"/>
                  <w:color w:val="467886"/>
                  <w:sz w:val="20"/>
                  <w:szCs w:val="20"/>
                  <w:u w:val="single"/>
                  <w:rtl w:val="0"/>
                </w:rPr>
                <w:t xml:space="preserve">EPDK Doğalgaz Piyasa Raporu</w:t>
                <w:br w:type="textWrapping"/>
                <w:t xml:space="preserve">EPDK Petrol ve LPG Piyasa Raporu</w:t>
              </w:r>
            </w:hyperlink>
            <w:r w:rsidDel="00000000" w:rsidR="00000000" w:rsidRPr="00000000">
              <w:rPr>
                <w:rtl w:val="0"/>
              </w:rPr>
            </w:r>
          </w:p>
        </w:tc>
      </w:tr>
      <w:tr>
        <w:trPr>
          <w:cantSplit w:val="0"/>
          <w:trHeight w:val="580" w:hRule="atLeast"/>
          <w:tblHeader w:val="0"/>
        </w:trPr>
        <w:tc>
          <w:tcPr>
            <w:gridSpan w:val="5"/>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62">
            <w:pPr>
              <w:rPr>
                <w:b w:val="1"/>
                <w:color w:val="000000"/>
                <w:sz w:val="20"/>
                <w:szCs w:val="20"/>
              </w:rPr>
            </w:pPr>
            <w:r w:rsidDel="00000000" w:rsidR="00000000" w:rsidRPr="00000000">
              <w:rPr>
                <w:b w:val="1"/>
                <w:color w:val="000000"/>
                <w:sz w:val="20"/>
                <w:szCs w:val="20"/>
                <w:rtl w:val="0"/>
              </w:rPr>
              <w:t xml:space="preserve">2.</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Hareketli Yakma Envanteri</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67">
            <w:pPr>
              <w:rPr>
                <w:b w:val="1"/>
                <w:color w:val="000000"/>
                <w:sz w:val="20"/>
                <w:szCs w:val="20"/>
              </w:rPr>
            </w:pPr>
            <w:r w:rsidDel="00000000" w:rsidR="00000000" w:rsidRPr="00000000">
              <w:rPr>
                <w:b w:val="1"/>
                <w:color w:val="000000"/>
                <w:sz w:val="20"/>
                <w:szCs w:val="20"/>
                <w:rtl w:val="0"/>
              </w:rPr>
              <w:t xml:space="preserve">1.1.</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Belediye Yönetimine Ait Hareketli Yakma Envanteri</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69">
            <w:pPr>
              <w:jc w:val="center"/>
              <w:rPr>
                <w:b w:val="1"/>
                <w:color w:val="000000"/>
                <w:sz w:val="20"/>
                <w:szCs w:val="20"/>
              </w:rPr>
            </w:pPr>
            <w:r w:rsidDel="00000000" w:rsidR="00000000" w:rsidRPr="00000000">
              <w:rPr>
                <w:b w:val="1"/>
                <w:color w:val="000000"/>
                <w:sz w:val="20"/>
                <w:szCs w:val="20"/>
                <w:rtl w:val="0"/>
              </w:rPr>
              <w:t xml:space="preserve">Scope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6A">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6B">
            <w:pPr>
              <w:rPr>
                <w:b w:val="1"/>
                <w:color w:val="000000"/>
                <w:sz w:val="20"/>
                <w:szCs w:val="20"/>
              </w:rPr>
            </w:pPr>
            <w:r w:rsidDel="00000000" w:rsidR="00000000" w:rsidRPr="00000000">
              <w:rPr>
                <w:b w:val="1"/>
                <w:color w:val="000000"/>
                <w:sz w:val="20"/>
                <w:szCs w:val="20"/>
                <w:rtl w:val="0"/>
              </w:rPr>
              <w:t xml:space="preserve">Data Sources</w:t>
            </w:r>
          </w:p>
        </w:tc>
      </w:tr>
      <w:tr>
        <w:trPr>
          <w:cantSplit w:val="0"/>
          <w:trHeight w:val="7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C">
            <w:pPr>
              <w:rPr>
                <w:color w:val="000000"/>
                <w:sz w:val="20"/>
                <w:szCs w:val="20"/>
              </w:rPr>
            </w:pPr>
            <w:r w:rsidDel="00000000" w:rsidR="00000000" w:rsidRPr="00000000">
              <w:rPr>
                <w:color w:val="000000"/>
                <w:sz w:val="20"/>
                <w:szCs w:val="20"/>
                <w:rtl w:val="0"/>
              </w:rPr>
              <w:t xml:space="preserve">Fuel Consumption of Municipal Vehicle Fleet</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D">
            <w:pPr>
              <w:rPr>
                <w:color w:val="000000"/>
                <w:sz w:val="20"/>
                <w:szCs w:val="20"/>
              </w:rPr>
            </w:pPr>
            <w:r w:rsidDel="00000000" w:rsidR="00000000" w:rsidRPr="00000000">
              <w:rPr>
                <w:color w:val="000000"/>
                <w:sz w:val="20"/>
                <w:szCs w:val="20"/>
                <w:rtl w:val="0"/>
              </w:rPr>
              <w:t xml:space="preserve">Inventory of all vehicles owned or leased by the municipality, including those allocated to employees or used for operational services (e.g., garbage collection). The fleet should be categorized by vehicle type (passenger, heavy-duty, etc.) and fuel type (gasoline, diesel, electric, etc.).</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E">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F">
            <w:pPr>
              <w:rPr>
                <w:color w:val="000000"/>
                <w:sz w:val="20"/>
                <w:szCs w:val="20"/>
              </w:rPr>
            </w:pPr>
            <w:r w:rsidDel="00000000" w:rsidR="00000000" w:rsidRPr="00000000">
              <w:rPr>
                <w:color w:val="000000"/>
                <w:sz w:val="20"/>
                <w:szCs w:val="20"/>
                <w:rtl w:val="0"/>
              </w:rPr>
              <w:t xml:space="preserve">All municipal affiliates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0">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1">
            <w:pPr>
              <w:rPr>
                <w:color w:val="000000"/>
                <w:sz w:val="20"/>
                <w:szCs w:val="20"/>
              </w:rPr>
            </w:pPr>
            <w:r w:rsidDel="00000000" w:rsidR="00000000" w:rsidRPr="00000000">
              <w:rPr>
                <w:color w:val="000000"/>
                <w:sz w:val="20"/>
                <w:szCs w:val="20"/>
                <w:rtl w:val="0"/>
              </w:rPr>
              <w:t xml:space="preserve">Fuel Consumption of Municipal Public Transportation Vehicles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2">
            <w:pPr>
              <w:rPr>
                <w:color w:val="000000"/>
                <w:sz w:val="20"/>
                <w:szCs w:val="20"/>
              </w:rPr>
            </w:pPr>
            <w:r w:rsidDel="00000000" w:rsidR="00000000" w:rsidRPr="00000000">
              <w:rPr>
                <w:color w:val="000000"/>
                <w:sz w:val="20"/>
                <w:szCs w:val="20"/>
                <w:rtl w:val="0"/>
              </w:rPr>
              <w:t xml:space="preserve">Fuel types and quantities for buses and minibuses operated by the municipality.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3">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4">
            <w:pPr>
              <w:rPr>
                <w:color w:val="000000"/>
                <w:sz w:val="20"/>
                <w:szCs w:val="20"/>
              </w:rPr>
            </w:pPr>
            <w:r w:rsidDel="00000000" w:rsidR="00000000" w:rsidRPr="00000000">
              <w:rPr>
                <w:color w:val="000000"/>
                <w:sz w:val="20"/>
                <w:szCs w:val="20"/>
                <w:rtl w:val="0"/>
              </w:rPr>
              <w:t xml:space="preserve">Public transportation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5">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6">
            <w:pPr>
              <w:rPr>
                <w:color w:val="000000"/>
                <w:sz w:val="20"/>
                <w:szCs w:val="20"/>
              </w:rPr>
            </w:pPr>
            <w:r w:rsidDel="00000000" w:rsidR="00000000" w:rsidRPr="00000000">
              <w:rPr>
                <w:color w:val="000000"/>
                <w:sz w:val="20"/>
                <w:szCs w:val="20"/>
                <w:rtl w:val="0"/>
              </w:rPr>
              <w:t xml:space="preserve">Fuel Consumption of Municipal Rail Systems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7">
            <w:pPr>
              <w:rPr>
                <w:color w:val="000000"/>
                <w:sz w:val="20"/>
                <w:szCs w:val="20"/>
              </w:rPr>
            </w:pPr>
            <w:r w:rsidDel="00000000" w:rsidR="00000000" w:rsidRPr="00000000">
              <w:rPr>
                <w:color w:val="000000"/>
                <w:sz w:val="20"/>
                <w:szCs w:val="20"/>
                <w:rtl w:val="0"/>
              </w:rPr>
              <w:t xml:space="preserve">Electricity and other fuel consumption of tram, metro, and similar rail systems operated by the municipality.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8">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9">
            <w:pPr>
              <w:rPr>
                <w:color w:val="000000"/>
                <w:sz w:val="20"/>
                <w:szCs w:val="20"/>
              </w:rPr>
            </w:pPr>
            <w:r w:rsidDel="00000000" w:rsidR="00000000" w:rsidRPr="00000000">
              <w:rPr>
                <w:color w:val="000000"/>
                <w:sz w:val="20"/>
                <w:szCs w:val="20"/>
                <w:rtl w:val="0"/>
              </w:rPr>
              <w:t xml:space="preserve">Rail Systems Directorate, Public Transportation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A">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B">
            <w:pPr>
              <w:rPr>
                <w:color w:val="000000"/>
                <w:sz w:val="20"/>
                <w:szCs w:val="20"/>
              </w:rPr>
            </w:pPr>
            <w:r w:rsidDel="00000000" w:rsidR="00000000" w:rsidRPr="00000000">
              <w:rPr>
                <w:color w:val="000000"/>
                <w:sz w:val="20"/>
                <w:szCs w:val="20"/>
                <w:rtl w:val="0"/>
              </w:rPr>
              <w:t xml:space="preserve">Fuel Consumption of Municipal Maritime Transportation</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C">
            <w:pPr>
              <w:rPr>
                <w:color w:val="000000"/>
                <w:sz w:val="20"/>
                <w:szCs w:val="20"/>
              </w:rPr>
            </w:pPr>
            <w:r w:rsidDel="00000000" w:rsidR="00000000" w:rsidRPr="00000000">
              <w:rPr>
                <w:color w:val="000000"/>
                <w:sz w:val="20"/>
                <w:szCs w:val="20"/>
                <w:rtl w:val="0"/>
              </w:rPr>
              <w:t xml:space="preserve">Fuel consumption of ferries, boats, or other maritime vehicles used for public transportation or marine cleaning operated by the municipality.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D">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E">
            <w:pPr>
              <w:rPr>
                <w:color w:val="000000"/>
                <w:sz w:val="20"/>
                <w:szCs w:val="20"/>
              </w:rPr>
            </w:pPr>
            <w:r w:rsidDel="00000000" w:rsidR="00000000" w:rsidRPr="00000000">
              <w:rPr>
                <w:color w:val="000000"/>
                <w:sz w:val="20"/>
                <w:szCs w:val="20"/>
                <w:rtl w:val="0"/>
              </w:rPr>
              <w:t xml:space="preserve">Maritime Lines Directorate, Public Transportation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F">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0">
            <w:pPr>
              <w:rPr>
                <w:color w:val="000000"/>
                <w:sz w:val="20"/>
                <w:szCs w:val="20"/>
              </w:rPr>
            </w:pPr>
            <w:r w:rsidDel="00000000" w:rsidR="00000000" w:rsidRPr="00000000">
              <w:rPr>
                <w:color w:val="000000"/>
                <w:sz w:val="20"/>
                <w:szCs w:val="20"/>
                <w:rtl w:val="0"/>
              </w:rPr>
              <w:t xml:space="preserve">Off-road Vehicle Fuel Consumption</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1">
            <w:pPr>
              <w:rPr>
                <w:color w:val="000000"/>
                <w:sz w:val="20"/>
                <w:szCs w:val="20"/>
              </w:rPr>
            </w:pPr>
            <w:r w:rsidDel="00000000" w:rsidR="00000000" w:rsidRPr="00000000">
              <w:rPr>
                <w:color w:val="000000"/>
                <w:sz w:val="20"/>
                <w:szCs w:val="20"/>
                <w:rtl w:val="0"/>
              </w:rPr>
              <w:t xml:space="preserve">If no action will be taken for this sector within the scope of the SECAP study, it is recommended to exclude it.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2">
            <w:pP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3">
            <w:pPr>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4">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85">
            <w:pPr>
              <w:rPr>
                <w:b w:val="1"/>
                <w:color w:val="000000"/>
                <w:sz w:val="20"/>
                <w:szCs w:val="20"/>
              </w:rPr>
            </w:pPr>
            <w:r w:rsidDel="00000000" w:rsidR="00000000" w:rsidRPr="00000000">
              <w:rPr>
                <w:b w:val="1"/>
                <w:color w:val="000000"/>
                <w:sz w:val="20"/>
                <w:szCs w:val="20"/>
                <w:rtl w:val="0"/>
              </w:rPr>
              <w:t xml:space="preserve">1.2.</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Mobile Combustion Inventory at Urban Scale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87">
            <w:pPr>
              <w:rPr>
                <w:b w:val="1"/>
                <w:color w:val="000000"/>
                <w:sz w:val="20"/>
                <w:szCs w:val="20"/>
              </w:rPr>
            </w:pPr>
            <w:r w:rsidDel="00000000" w:rsidR="00000000" w:rsidRPr="00000000">
              <w:rPr>
                <w:b w:val="1"/>
                <w:color w:val="000000"/>
                <w:sz w:val="20"/>
                <w:szCs w:val="20"/>
                <w:rtl w:val="0"/>
              </w:rPr>
              <w:t xml:space="preserve">Scope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88">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89">
            <w:pPr>
              <w:rPr>
                <w:b w:val="1"/>
                <w:color w:val="000000"/>
                <w:sz w:val="20"/>
                <w:szCs w:val="20"/>
              </w:rPr>
            </w:pPr>
            <w:r w:rsidDel="00000000" w:rsidR="00000000" w:rsidRPr="00000000">
              <w:rPr>
                <w:b w:val="1"/>
                <w:color w:val="000000"/>
                <w:sz w:val="20"/>
                <w:szCs w:val="20"/>
                <w:rtl w:val="0"/>
              </w:rPr>
              <w:t xml:space="preserve">Data Sources</w:t>
            </w:r>
          </w:p>
        </w:tc>
      </w:tr>
      <w:tr>
        <w:trPr>
          <w:cantSplit w:val="0"/>
          <w:trHeight w:val="1768"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A">
            <w:pPr>
              <w:rPr>
                <w:color w:val="000000"/>
                <w:sz w:val="20"/>
                <w:szCs w:val="20"/>
              </w:rPr>
            </w:pPr>
            <w:r w:rsidDel="00000000" w:rsidR="00000000" w:rsidRPr="00000000">
              <w:rPr>
                <w:color w:val="000000"/>
                <w:sz w:val="20"/>
                <w:szCs w:val="20"/>
                <w:rtl w:val="0"/>
              </w:rPr>
              <w:t xml:space="preserve">Fuel Consumption of Private and Commercial Vehicles in the City</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B">
            <w:pPr>
              <w:rPr>
                <w:color w:val="000000"/>
                <w:sz w:val="20"/>
                <w:szCs w:val="20"/>
              </w:rPr>
            </w:pPr>
            <w:r w:rsidDel="00000000" w:rsidR="00000000" w:rsidRPr="00000000">
              <w:rPr>
                <w:color w:val="000000"/>
                <w:sz w:val="20"/>
                <w:szCs w:val="20"/>
                <w:rtl w:val="0"/>
              </w:rPr>
              <w:t xml:space="preserve">Total fuel consumption of vehicles used by residents for personal or commercial purposes.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C">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D">
            <w:pPr>
              <w:rPr>
                <w:color w:val="000000"/>
                <w:sz w:val="20"/>
                <w:szCs w:val="20"/>
              </w:rPr>
            </w:pPr>
            <w:r w:rsidDel="00000000" w:rsidR="00000000" w:rsidRPr="00000000">
              <w:rPr>
                <w:color w:val="000000"/>
                <w:sz w:val="20"/>
                <w:szCs w:val="20"/>
                <w:rtl w:val="0"/>
              </w:rPr>
              <w:t xml:space="preserve">Data on external inventory can be accessed via EPDK and TÜİK sources, using the total vehicle stock and fuel sales data in the city.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E">
            <w:pPr>
              <w:rPr>
                <w:rFonts w:ascii="Aptos Narrow" w:cs="Aptos Narrow" w:eastAsia="Aptos Narrow" w:hAnsi="Aptos Narrow"/>
                <w:color w:val="467886"/>
                <w:sz w:val="20"/>
                <w:szCs w:val="20"/>
                <w:u w:val="single"/>
              </w:rPr>
            </w:pPr>
            <w:hyperlink r:id="rId13">
              <w:r w:rsidDel="00000000" w:rsidR="00000000" w:rsidRPr="00000000">
                <w:rPr>
                  <w:rFonts w:ascii="Aptos Narrow" w:cs="Aptos Narrow" w:eastAsia="Aptos Narrow" w:hAnsi="Aptos Narrow"/>
                  <w:color w:val="467886"/>
                  <w:sz w:val="20"/>
                  <w:szCs w:val="20"/>
                  <w:u w:val="single"/>
                  <w:rtl w:val="0"/>
                </w:rPr>
                <w:t xml:space="preserve">EPDK Doğalgaz Piyasa Raporu</w:t>
                <w:br w:type="textWrapping"/>
                <w:t xml:space="preserve">EPDK Petrol ve LPG Piyasa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F">
            <w:pPr>
              <w:rPr>
                <w:color w:val="000000"/>
                <w:sz w:val="20"/>
                <w:szCs w:val="20"/>
              </w:rPr>
            </w:pPr>
            <w:r w:rsidDel="00000000" w:rsidR="00000000" w:rsidRPr="00000000">
              <w:rPr>
                <w:color w:val="000000"/>
                <w:sz w:val="20"/>
                <w:szCs w:val="20"/>
                <w:rtl w:val="0"/>
              </w:rPr>
              <w:t xml:space="preserve">Fuel Consumption in Public Transportation Vehicles Operated by Private Entities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0">
            <w:pPr>
              <w:rPr>
                <w:color w:val="000000"/>
                <w:sz w:val="20"/>
                <w:szCs w:val="20"/>
              </w:rPr>
            </w:pPr>
            <w:r w:rsidDel="00000000" w:rsidR="00000000" w:rsidRPr="00000000">
              <w:rPr>
                <w:color w:val="000000"/>
                <w:sz w:val="20"/>
                <w:szCs w:val="20"/>
                <w:rtl w:val="0"/>
              </w:rPr>
              <w:t xml:space="preserve">Total fuel consumption of buses, minibuses, and taxis operated by private companies for public transport services.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1">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2">
            <w:pPr>
              <w:rPr>
                <w:color w:val="000000"/>
                <w:sz w:val="20"/>
                <w:szCs w:val="20"/>
              </w:rPr>
            </w:pPr>
            <w:r w:rsidDel="00000000" w:rsidR="00000000" w:rsidRPr="00000000">
              <w:rPr>
                <w:color w:val="000000"/>
                <w:sz w:val="20"/>
                <w:szCs w:val="20"/>
                <w:rtl w:val="0"/>
              </w:rPr>
              <w:t xml:space="preserve">Private transportation operators, transportation cooperatives.</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93">
            <w:pPr>
              <w:rPr>
                <w:color w:val="000000"/>
                <w:sz w:val="20"/>
                <w:szCs w:val="20"/>
              </w:rPr>
            </w:pPr>
            <w:r w:rsidDel="00000000" w:rsidR="00000000" w:rsidRPr="00000000">
              <w:rPr>
                <w:color w:val="000000"/>
                <w:sz w:val="20"/>
                <w:szCs w:val="20"/>
                <w:rtl w:val="0"/>
              </w:rPr>
              <w:t xml:space="preserve">Data on external inventory can be accessed via EPDK and TÜİK sources, including operator reports.</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4">
            <w:pPr>
              <w:rPr>
                <w:color w:val="000000"/>
                <w:sz w:val="20"/>
                <w:szCs w:val="20"/>
              </w:rPr>
            </w:pPr>
            <w:r w:rsidDel="00000000" w:rsidR="00000000" w:rsidRPr="00000000">
              <w:rPr>
                <w:color w:val="000000"/>
                <w:sz w:val="20"/>
                <w:szCs w:val="20"/>
                <w:rtl w:val="0"/>
              </w:rPr>
              <w:t xml:space="preserve">Fuel Consumption in Urban Rail Systems Operated by Private Entities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5">
            <w:pPr>
              <w:rPr>
                <w:color w:val="000000"/>
                <w:sz w:val="20"/>
                <w:szCs w:val="20"/>
              </w:rPr>
            </w:pPr>
            <w:r w:rsidDel="00000000" w:rsidR="00000000" w:rsidRPr="00000000">
              <w:rPr>
                <w:color w:val="000000"/>
                <w:sz w:val="20"/>
                <w:szCs w:val="20"/>
                <w:rtl w:val="0"/>
              </w:rPr>
              <w:t xml:space="preserve">Electricity and/or fuel consumption of metro, tram, or light rail systems operated by private companies.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6">
            <w:pP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7">
            <w:pPr>
              <w:rPr>
                <w:color w:val="000000"/>
                <w:sz w:val="20"/>
                <w:szCs w:val="20"/>
              </w:rPr>
            </w:pPr>
            <w:r w:rsidDel="00000000" w:rsidR="00000000" w:rsidRPr="00000000">
              <w:rPr>
                <w:color w:val="000000"/>
                <w:sz w:val="20"/>
                <w:szCs w:val="20"/>
                <w:rtl w:val="0"/>
              </w:rPr>
              <w:t xml:space="preserve">Private operators (if applicable)</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098">
            <w:pPr>
              <w:rPr>
                <w:color w:val="000000"/>
                <w:sz w:val="20"/>
                <w:szCs w:val="20"/>
              </w:rPr>
            </w:pPr>
            <w:r w:rsidDel="00000000" w:rsidR="00000000" w:rsidRPr="00000000">
              <w:rPr>
                <w:color w:val="000000"/>
                <w:sz w:val="20"/>
                <w:szCs w:val="20"/>
                <w:rtl w:val="0"/>
              </w:rPr>
              <w:t xml:space="preserve">Internal operator records or through municipal reporting systems.</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9">
            <w:pPr>
              <w:rPr>
                <w:color w:val="000000"/>
                <w:sz w:val="20"/>
                <w:szCs w:val="20"/>
              </w:rPr>
            </w:pPr>
            <w:r w:rsidDel="00000000" w:rsidR="00000000" w:rsidRPr="00000000">
              <w:rPr>
                <w:color w:val="000000"/>
                <w:sz w:val="20"/>
                <w:szCs w:val="20"/>
                <w:rtl w:val="0"/>
              </w:rPr>
              <w:t xml:space="preserve">Fuel Consumption in Maritime Transportation Operated by Private Entities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A">
            <w:pPr>
              <w:rPr>
                <w:color w:val="000000"/>
                <w:sz w:val="20"/>
                <w:szCs w:val="20"/>
              </w:rPr>
            </w:pPr>
            <w:r w:rsidDel="00000000" w:rsidR="00000000" w:rsidRPr="00000000">
              <w:rPr>
                <w:color w:val="000000"/>
                <w:sz w:val="20"/>
                <w:szCs w:val="20"/>
                <w:rtl w:val="0"/>
              </w:rPr>
              <w:t xml:space="preserve">Total fuel consumption of ferries, boats, or other water-based transportation systems operated by private companies.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B">
            <w:pP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C">
            <w:pPr>
              <w:rPr>
                <w:color w:val="000000"/>
                <w:sz w:val="20"/>
                <w:szCs w:val="20"/>
              </w:rPr>
            </w:pPr>
            <w:r w:rsidDel="00000000" w:rsidR="00000000" w:rsidRPr="00000000">
              <w:rPr>
                <w:color w:val="000000"/>
                <w:sz w:val="20"/>
                <w:szCs w:val="20"/>
                <w:rtl w:val="0"/>
              </w:rPr>
              <w:t xml:space="preserve">Private operators (if applicable)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D">
            <w:pPr>
              <w:rPr>
                <w:rFonts w:ascii="Aptos Narrow" w:cs="Aptos Narrow" w:eastAsia="Aptos Narrow" w:hAnsi="Aptos Narrow"/>
                <w:color w:val="467886"/>
                <w:sz w:val="20"/>
                <w:szCs w:val="20"/>
                <w:u w:val="single"/>
              </w:rPr>
            </w:pPr>
            <w:hyperlink r:id="rId14">
              <w:r w:rsidDel="00000000" w:rsidR="00000000" w:rsidRPr="00000000">
                <w:rPr>
                  <w:rFonts w:ascii="Aptos Narrow" w:cs="Aptos Narrow" w:eastAsia="Aptos Narrow" w:hAnsi="Aptos Narrow"/>
                  <w:color w:val="467886"/>
                  <w:sz w:val="20"/>
                  <w:szCs w:val="20"/>
                  <w:u w:val="single"/>
                  <w:rtl w:val="0"/>
                </w:rPr>
                <w:t xml:space="preserve">EPDK Doğalgaz Piyasa Raporu</w:t>
                <w:br w:type="textWrapping"/>
                <w:t xml:space="preserve">EPDK Petrol ve LPG Piyasa Raporu</w:t>
              </w:r>
            </w:hyperlink>
            <w:r w:rsidDel="00000000" w:rsidR="00000000" w:rsidRPr="00000000">
              <w:rPr>
                <w:rtl w:val="0"/>
              </w:rPr>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E">
            <w:pPr>
              <w:rPr>
                <w:color w:val="000000"/>
                <w:sz w:val="20"/>
                <w:szCs w:val="20"/>
              </w:rPr>
            </w:pPr>
            <w:r w:rsidDel="00000000" w:rsidR="00000000" w:rsidRPr="00000000">
              <w:rPr>
                <w:color w:val="000000"/>
                <w:sz w:val="20"/>
                <w:szCs w:val="20"/>
                <w:rtl w:val="0"/>
              </w:rPr>
              <w:t xml:space="preserve">Off-road Vehicle Fuel Consumption for Urban Activities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F">
            <w:pPr>
              <w:rPr>
                <w:color w:val="000000"/>
                <w:sz w:val="20"/>
                <w:szCs w:val="20"/>
              </w:rPr>
            </w:pPr>
            <w:r w:rsidDel="00000000" w:rsidR="00000000" w:rsidRPr="00000000">
              <w:rPr>
                <w:color w:val="000000"/>
                <w:sz w:val="20"/>
                <w:szCs w:val="20"/>
                <w:rtl w:val="0"/>
              </w:rPr>
              <w:t xml:space="preserve">Total fuel consumption of construction vehicles, machinery, and other off-road vehicles used in urban activities.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0">
            <w:pP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1">
            <w:pPr>
              <w:rPr>
                <w:color w:val="000000"/>
                <w:sz w:val="20"/>
                <w:szCs w:val="20"/>
              </w:rPr>
            </w:pPr>
            <w:r w:rsidDel="00000000" w:rsidR="00000000" w:rsidRPr="00000000">
              <w:rPr>
                <w:color w:val="000000"/>
                <w:sz w:val="20"/>
                <w:szCs w:val="20"/>
                <w:rtl w:val="0"/>
              </w:rPr>
              <w:t xml:space="preserve">Construction firms, industrial zones, or rental companies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2">
            <w:pPr>
              <w:rPr>
                <w:color w:val="000000"/>
                <w:sz w:val="20"/>
                <w:szCs w:val="20"/>
              </w:rPr>
            </w:pPr>
            <w:r w:rsidDel="00000000" w:rsidR="00000000" w:rsidRPr="00000000">
              <w:rPr>
                <w:color w:val="000000"/>
                <w:sz w:val="20"/>
                <w:szCs w:val="20"/>
                <w:rtl w:val="0"/>
              </w:rPr>
              <w:t xml:space="preserve">İlgili iştirake ait envanter</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0" w:val="nil"/>
            </w:tcBorders>
            <w:shd w:fill="d0d0d0" w:val="clear"/>
            <w:vAlign w:val="center"/>
          </w:tcPr>
          <w:p w:rsidR="00000000" w:rsidDel="00000000" w:rsidP="00000000" w:rsidRDefault="00000000" w:rsidRPr="00000000" w14:paraId="000000A3">
            <w:pPr>
              <w:jc w:val="center"/>
              <w:rPr>
                <w:b w:val="1"/>
                <w:color w:val="000000"/>
                <w:sz w:val="20"/>
                <w:szCs w:val="20"/>
              </w:rPr>
            </w:pPr>
            <w:r w:rsidDel="00000000" w:rsidR="00000000" w:rsidRPr="00000000">
              <w:rPr>
                <w:b w:val="1"/>
                <w:color w:val="000000"/>
                <w:sz w:val="20"/>
                <w:szCs w:val="20"/>
                <w:rtl w:val="0"/>
              </w:rPr>
              <w:t xml:space="preserve">3.</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 Emissions from Agricultural, Forestry, Fishery, and Livestock Activities</w:t>
            </w:r>
          </w:p>
        </w:tc>
        <w:tc>
          <w:tcPr>
            <w:tcBorders>
              <w:top w:color="000000" w:space="0" w:sz="0" w:val="nil"/>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A5">
            <w:pPr>
              <w:jc w:val="center"/>
              <w:rPr>
                <w:b w:val="1"/>
                <w:color w:val="000000"/>
                <w:sz w:val="20"/>
                <w:szCs w:val="20"/>
              </w:rPr>
            </w:pPr>
            <w:r w:rsidDel="00000000" w:rsidR="00000000" w:rsidRPr="00000000">
              <w:rPr>
                <w:b w:val="1"/>
                <w:color w:val="000000"/>
                <w:sz w:val="20"/>
                <w:szCs w:val="20"/>
                <w:rtl w:val="0"/>
              </w:rPr>
              <w:t xml:space="preserve">Scope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A6">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A7">
            <w:pPr>
              <w:rPr>
                <w:b w:val="1"/>
                <w:color w:val="000000"/>
                <w:sz w:val="20"/>
                <w:szCs w:val="20"/>
              </w:rPr>
            </w:pPr>
            <w:r w:rsidDel="00000000" w:rsidR="00000000" w:rsidRPr="00000000">
              <w:rPr>
                <w:b w:val="1"/>
                <w:color w:val="000000"/>
                <w:sz w:val="20"/>
                <w:szCs w:val="20"/>
                <w:rtl w:val="0"/>
              </w:rPr>
              <w:t xml:space="preserve">Data Sources</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8">
            <w:pPr>
              <w:rPr>
                <w:color w:val="000000"/>
                <w:sz w:val="20"/>
                <w:szCs w:val="20"/>
              </w:rPr>
            </w:pPr>
            <w:r w:rsidDel="00000000" w:rsidR="00000000" w:rsidRPr="00000000">
              <w:rPr>
                <w:color w:val="000000"/>
                <w:sz w:val="20"/>
                <w:szCs w:val="20"/>
                <w:rtl w:val="0"/>
              </w:rPr>
              <w:t xml:space="preserve">Emissions from Agricultural and Forestry Activities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9">
            <w:pPr>
              <w:rPr>
                <w:color w:val="000000"/>
                <w:sz w:val="20"/>
                <w:szCs w:val="20"/>
              </w:rPr>
            </w:pPr>
            <w:r w:rsidDel="00000000" w:rsidR="00000000" w:rsidRPr="00000000">
              <w:rPr>
                <w:color w:val="000000"/>
                <w:sz w:val="20"/>
                <w:szCs w:val="20"/>
                <w:rtl w:val="0"/>
              </w:rPr>
              <w:t xml:space="preserve">If no action is to be taken in the SECAP study for the sector, it is recommended to exclude this scope.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A">
            <w:pPr>
              <w:jc w:val="cente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B">
            <w:pPr>
              <w:rPr>
                <w:color w:val="000000"/>
                <w:sz w:val="20"/>
                <w:szCs w:val="20"/>
              </w:rPr>
            </w:pPr>
            <w:r w:rsidDel="00000000" w:rsidR="00000000" w:rsidRPr="00000000">
              <w:rPr>
                <w:color w:val="000000"/>
                <w:sz w:val="20"/>
                <w:szCs w:val="20"/>
                <w:rtl w:val="0"/>
              </w:rPr>
              <w:t xml:space="preserve">Tarım Orman Bakanlığı ve TUIK</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C">
            <w:pPr>
              <w:rPr>
                <w:color w:val="000000"/>
                <w:sz w:val="20"/>
                <w:szCs w:val="20"/>
              </w:rPr>
            </w:pPr>
            <w:r w:rsidDel="00000000" w:rsidR="00000000" w:rsidRPr="00000000">
              <w:rPr>
                <w:color w:val="000000"/>
                <w:sz w:val="20"/>
                <w:szCs w:val="20"/>
                <w:rtl w:val="0"/>
              </w:rPr>
              <w:t xml:space="preserve">TUIK</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D">
            <w:pPr>
              <w:rPr>
                <w:color w:val="000000"/>
                <w:sz w:val="20"/>
                <w:szCs w:val="20"/>
              </w:rPr>
            </w:pPr>
            <w:r w:rsidDel="00000000" w:rsidR="00000000" w:rsidRPr="00000000">
              <w:rPr>
                <w:color w:val="000000"/>
                <w:sz w:val="20"/>
                <w:szCs w:val="20"/>
                <w:rtl w:val="0"/>
              </w:rPr>
              <w:t xml:space="preserve">Emissions from Fishery Activities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E">
            <w:pPr>
              <w:rPr>
                <w:color w:val="000000"/>
                <w:sz w:val="20"/>
                <w:szCs w:val="20"/>
              </w:rPr>
            </w:pPr>
            <w:r w:rsidDel="00000000" w:rsidR="00000000" w:rsidRPr="00000000">
              <w:rPr>
                <w:color w:val="000000"/>
                <w:sz w:val="20"/>
                <w:szCs w:val="20"/>
                <w:rtl w:val="0"/>
              </w:rPr>
              <w:t xml:space="preserve">If no action is to be taken in the SECAP study for the sector, it is recommended to exclude this scope.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F">
            <w:pPr>
              <w:jc w:val="cente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0">
            <w:pPr>
              <w:rPr>
                <w:color w:val="000000"/>
                <w:sz w:val="20"/>
                <w:szCs w:val="20"/>
              </w:rPr>
            </w:pPr>
            <w:r w:rsidDel="00000000" w:rsidR="00000000" w:rsidRPr="00000000">
              <w:rPr>
                <w:color w:val="000000"/>
                <w:sz w:val="20"/>
                <w:szCs w:val="20"/>
                <w:rtl w:val="0"/>
              </w:rPr>
              <w:t xml:space="preserve">Tarım Orman Bakanlığı ve TUIK</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1">
            <w:pPr>
              <w:rPr>
                <w:color w:val="000000"/>
                <w:sz w:val="20"/>
                <w:szCs w:val="20"/>
              </w:rPr>
            </w:pPr>
            <w:r w:rsidDel="00000000" w:rsidR="00000000" w:rsidRPr="00000000">
              <w:rPr>
                <w:color w:val="000000"/>
                <w:sz w:val="20"/>
                <w:szCs w:val="20"/>
                <w:rtl w:val="0"/>
              </w:rPr>
              <w:t xml:space="preserve">TUIK</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2">
            <w:pPr>
              <w:rPr>
                <w:color w:val="000000"/>
                <w:sz w:val="20"/>
                <w:szCs w:val="20"/>
              </w:rPr>
            </w:pPr>
            <w:r w:rsidDel="00000000" w:rsidR="00000000" w:rsidRPr="00000000">
              <w:rPr>
                <w:color w:val="000000"/>
                <w:sz w:val="20"/>
                <w:szCs w:val="20"/>
                <w:rtl w:val="0"/>
              </w:rPr>
              <w:t xml:space="preserve">Emissions from Livestock Activities</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3">
            <w:pPr>
              <w:rPr>
                <w:color w:val="000000"/>
                <w:sz w:val="20"/>
                <w:szCs w:val="20"/>
              </w:rPr>
            </w:pPr>
            <w:r w:rsidDel="00000000" w:rsidR="00000000" w:rsidRPr="00000000">
              <w:rPr>
                <w:color w:val="000000"/>
                <w:sz w:val="20"/>
                <w:szCs w:val="20"/>
                <w:rtl w:val="0"/>
              </w:rPr>
              <w:t xml:space="preserve">If no action is to be taken in the SECAP study for the sector, it is recommended to exclude this scope.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4">
            <w:pPr>
              <w:jc w:val="center"/>
              <w:rPr>
                <w:color w:val="000000"/>
                <w:sz w:val="20"/>
                <w:szCs w:val="20"/>
              </w:rPr>
            </w:pPr>
            <w:r w:rsidDel="00000000" w:rsidR="00000000" w:rsidRPr="00000000">
              <w:rPr>
                <w:color w:val="000000"/>
                <w:sz w:val="20"/>
                <w:szCs w:val="20"/>
                <w:rtl w:val="0"/>
              </w:rPr>
              <w:t xml:space="preserve">Optional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5">
            <w:pPr>
              <w:rPr>
                <w:color w:val="000000"/>
                <w:sz w:val="20"/>
                <w:szCs w:val="20"/>
              </w:rPr>
            </w:pPr>
            <w:r w:rsidDel="00000000" w:rsidR="00000000" w:rsidRPr="00000000">
              <w:rPr>
                <w:color w:val="000000"/>
                <w:sz w:val="20"/>
                <w:szCs w:val="20"/>
                <w:rtl w:val="0"/>
              </w:rPr>
              <w:t xml:space="preserve">Tarım Orman Bakanlığı ve TUIK</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6">
            <w:pPr>
              <w:rPr>
                <w:color w:val="000000"/>
                <w:sz w:val="20"/>
                <w:szCs w:val="20"/>
              </w:rPr>
            </w:pPr>
            <w:r w:rsidDel="00000000" w:rsidR="00000000" w:rsidRPr="00000000">
              <w:rPr>
                <w:color w:val="000000"/>
                <w:sz w:val="20"/>
                <w:szCs w:val="20"/>
                <w:rtl w:val="0"/>
              </w:rPr>
              <w:t xml:space="preserve">TUIK</w:t>
            </w:r>
          </w:p>
        </w:tc>
      </w:tr>
      <w:tr>
        <w:trPr>
          <w:cantSplit w:val="0"/>
          <w:trHeight w:val="580" w:hRule="atLeast"/>
          <w:tblHeader w:val="0"/>
        </w:trPr>
        <w:tc>
          <w:tcPr>
            <w:gridSpan w:val="2"/>
            <w:tcBorders>
              <w:top w:color="000000" w:space="0" w:sz="4" w:val="single"/>
              <w:left w:color="000000" w:space="0" w:sz="4" w:val="single"/>
              <w:bottom w:color="000000" w:space="0" w:sz="4" w:val="single"/>
              <w:right w:color="000000" w:space="0" w:sz="0" w:val="nil"/>
            </w:tcBorders>
            <w:shd w:fill="d0d0d0" w:val="clear"/>
            <w:vAlign w:val="center"/>
          </w:tcPr>
          <w:p w:rsidR="00000000" w:rsidDel="00000000" w:rsidP="00000000" w:rsidRDefault="00000000" w:rsidRPr="00000000" w14:paraId="000000B7">
            <w:pPr>
              <w:jc w:val="center"/>
              <w:rPr>
                <w:b w:val="1"/>
                <w:color w:val="000000"/>
                <w:sz w:val="20"/>
                <w:szCs w:val="20"/>
              </w:rPr>
            </w:pPr>
            <w:r w:rsidDel="00000000" w:rsidR="00000000" w:rsidRPr="00000000">
              <w:rPr>
                <w:b w:val="1"/>
                <w:color w:val="000000"/>
                <w:sz w:val="20"/>
                <w:szCs w:val="20"/>
                <w:rtl w:val="0"/>
              </w:rPr>
              <w:t xml:space="preserve">4.</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b w:val="1"/>
                <w:color w:val="000000"/>
                <w:sz w:val="20"/>
                <w:szCs w:val="20"/>
                <w:rtl w:val="0"/>
              </w:rPr>
              <w:t xml:space="preserve">Emissions from Waste Management</w:t>
            </w:r>
          </w:p>
        </w:tc>
        <w:tc>
          <w:tcPr>
            <w:tcBorders>
              <w:top w:color="000000" w:space="0" w:sz="0" w:val="nil"/>
              <w:left w:color="000000" w:space="0" w:sz="4" w:val="single"/>
              <w:bottom w:color="000000" w:space="0" w:sz="4" w:val="single"/>
              <w:right w:color="000000" w:space="0" w:sz="4" w:val="single"/>
            </w:tcBorders>
            <w:shd w:fill="d0d0d0" w:val="clear"/>
            <w:vAlign w:val="center"/>
          </w:tcPr>
          <w:p w:rsidR="00000000" w:rsidDel="00000000" w:rsidP="00000000" w:rsidRDefault="00000000" w:rsidRPr="00000000" w14:paraId="000000B9">
            <w:pPr>
              <w:jc w:val="center"/>
              <w:rPr>
                <w:b w:val="1"/>
                <w:color w:val="000000"/>
                <w:sz w:val="20"/>
                <w:szCs w:val="20"/>
              </w:rPr>
            </w:pPr>
            <w:r w:rsidDel="00000000" w:rsidR="00000000" w:rsidRPr="00000000">
              <w:rPr>
                <w:b w:val="1"/>
                <w:color w:val="000000"/>
                <w:sz w:val="20"/>
                <w:szCs w:val="20"/>
                <w:rtl w:val="0"/>
              </w:rPr>
              <w:t xml:space="preserve">Scope</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BA">
            <w:pPr>
              <w:rPr>
                <w:b w:val="1"/>
                <w:color w:val="000000"/>
                <w:sz w:val="20"/>
                <w:szCs w:val="20"/>
              </w:rPr>
            </w:pPr>
            <w:r w:rsidDel="00000000" w:rsidR="00000000" w:rsidRPr="00000000">
              <w:rPr>
                <w:b w:val="1"/>
                <w:color w:val="000000"/>
                <w:sz w:val="20"/>
                <w:szCs w:val="20"/>
                <w:rtl w:val="0"/>
              </w:rPr>
              <w:t xml:space="preserve">Potential Stakeholders and Data Providers</w:t>
            </w:r>
          </w:p>
        </w:tc>
        <w:tc>
          <w:tcPr>
            <w:tcBorders>
              <w:top w:color="000000" w:space="0" w:sz="0" w:val="nil"/>
              <w:left w:color="000000" w:space="0" w:sz="0" w:val="nil"/>
              <w:bottom w:color="000000" w:space="0" w:sz="4" w:val="single"/>
              <w:right w:color="000000" w:space="0" w:sz="4" w:val="single"/>
            </w:tcBorders>
            <w:shd w:fill="d0d0d0" w:val="clear"/>
            <w:vAlign w:val="center"/>
          </w:tcPr>
          <w:p w:rsidR="00000000" w:rsidDel="00000000" w:rsidP="00000000" w:rsidRDefault="00000000" w:rsidRPr="00000000" w14:paraId="000000BB">
            <w:pPr>
              <w:rPr>
                <w:b w:val="1"/>
                <w:color w:val="000000"/>
                <w:sz w:val="20"/>
                <w:szCs w:val="20"/>
              </w:rPr>
            </w:pPr>
            <w:r w:rsidDel="00000000" w:rsidR="00000000" w:rsidRPr="00000000">
              <w:rPr>
                <w:b w:val="1"/>
                <w:color w:val="000000"/>
                <w:sz w:val="20"/>
                <w:szCs w:val="20"/>
                <w:rtl w:val="0"/>
              </w:rPr>
              <w:t xml:space="preserve">Data Sources</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C">
            <w:pPr>
              <w:rPr>
                <w:color w:val="000000"/>
                <w:sz w:val="20"/>
                <w:szCs w:val="20"/>
              </w:rPr>
            </w:pPr>
            <w:r w:rsidDel="00000000" w:rsidR="00000000" w:rsidRPr="00000000">
              <w:rPr>
                <w:color w:val="000000"/>
                <w:sz w:val="20"/>
                <w:szCs w:val="20"/>
                <w:rtl w:val="0"/>
              </w:rPr>
              <w:t xml:space="preserve">Solid Waste Disposal</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D">
            <w:pPr>
              <w:rPr>
                <w:color w:val="000000"/>
                <w:sz w:val="20"/>
                <w:szCs w:val="20"/>
              </w:rPr>
            </w:pPr>
            <w:r w:rsidDel="00000000" w:rsidR="00000000" w:rsidRPr="00000000">
              <w:rPr>
                <w:color w:val="000000"/>
                <w:sz w:val="20"/>
                <w:szCs w:val="20"/>
                <w:rtl w:val="0"/>
              </w:rPr>
              <w:t xml:space="preserve">Details of how much of the city’s solid waste is disposed of should be listed.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E">
            <w:pPr>
              <w:jc w:val="cente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F">
            <w:pPr>
              <w:rPr>
                <w:color w:val="000000"/>
                <w:sz w:val="20"/>
                <w:szCs w:val="20"/>
              </w:rPr>
            </w:pPr>
            <w:r w:rsidDel="00000000" w:rsidR="00000000" w:rsidRPr="00000000">
              <w:rPr>
                <w:color w:val="000000"/>
                <w:sz w:val="20"/>
                <w:szCs w:val="20"/>
                <w:rtl w:val="0"/>
              </w:rPr>
              <w:t xml:space="preserve">Waste Management Branch Directorate, Environmental Engineering Units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0">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1">
            <w:pPr>
              <w:rPr>
                <w:color w:val="000000"/>
                <w:sz w:val="20"/>
                <w:szCs w:val="20"/>
              </w:rPr>
            </w:pPr>
            <w:r w:rsidDel="00000000" w:rsidR="00000000" w:rsidRPr="00000000">
              <w:rPr>
                <w:color w:val="000000"/>
                <w:sz w:val="20"/>
                <w:szCs w:val="20"/>
                <w:rtl w:val="0"/>
              </w:rPr>
              <w:t xml:space="preserve">Biological Waste Treatment</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2">
            <w:pPr>
              <w:rPr>
                <w:color w:val="000000"/>
                <w:sz w:val="20"/>
                <w:szCs w:val="20"/>
              </w:rPr>
            </w:pPr>
            <w:r w:rsidDel="00000000" w:rsidR="00000000" w:rsidRPr="00000000">
              <w:rPr>
                <w:color w:val="000000"/>
                <w:sz w:val="20"/>
                <w:szCs w:val="20"/>
                <w:rtl w:val="0"/>
              </w:rPr>
              <w:t xml:space="preserve">Information about biological waste facilities and waste treatment amounts should be shared.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3">
            <w:pPr>
              <w:jc w:val="cente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4">
            <w:pPr>
              <w:rPr>
                <w:color w:val="000000"/>
                <w:sz w:val="20"/>
                <w:szCs w:val="20"/>
              </w:rPr>
            </w:pPr>
            <w:r w:rsidDel="00000000" w:rsidR="00000000" w:rsidRPr="00000000">
              <w:rPr>
                <w:color w:val="000000"/>
                <w:sz w:val="20"/>
                <w:szCs w:val="20"/>
                <w:rtl w:val="0"/>
              </w:rPr>
              <w:t xml:space="preserve">Waste Management Branch Directorate, Environmental Engineering Units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5">
            <w:pPr>
              <w:rPr>
                <w:color w:val="000000"/>
                <w:sz w:val="20"/>
                <w:szCs w:val="20"/>
              </w:rPr>
            </w:pPr>
            <w:r w:rsidDel="00000000" w:rsidR="00000000" w:rsidRPr="00000000">
              <w:rPr>
                <w:color w:val="000000"/>
                <w:sz w:val="20"/>
                <w:szCs w:val="20"/>
                <w:rtl w:val="0"/>
              </w:rPr>
              <w:t xml:space="preserve">Internal inventory</w:t>
            </w:r>
          </w:p>
        </w:tc>
      </w:tr>
      <w:tr>
        <w:trPr>
          <w:cantSplit w:val="0"/>
          <w:trHeight w:val="5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6">
            <w:pPr>
              <w:rPr>
                <w:color w:val="000000"/>
                <w:sz w:val="20"/>
                <w:szCs w:val="20"/>
              </w:rPr>
            </w:pPr>
            <w:r w:rsidDel="00000000" w:rsidR="00000000" w:rsidRPr="00000000">
              <w:rPr>
                <w:color w:val="000000"/>
                <w:sz w:val="20"/>
                <w:szCs w:val="20"/>
                <w:rtl w:val="0"/>
              </w:rPr>
              <w:t xml:space="preserve">Waste Incineration and Open Burning</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7">
            <w:pPr>
              <w:rPr>
                <w:color w:val="000000"/>
                <w:sz w:val="20"/>
                <w:szCs w:val="20"/>
              </w:rPr>
            </w:pPr>
            <w:r w:rsidDel="00000000" w:rsidR="00000000" w:rsidRPr="00000000">
              <w:rPr>
                <w:color w:val="000000"/>
                <w:sz w:val="20"/>
                <w:szCs w:val="20"/>
                <w:rtl w:val="0"/>
              </w:rPr>
              <w:t xml:space="preserve">Detailed information about open or closed burning processes and the total amount of waste burned should be shared.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8">
            <w:pPr>
              <w:jc w:val="cente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9">
            <w:pPr>
              <w:rPr>
                <w:color w:val="000000"/>
                <w:sz w:val="20"/>
                <w:szCs w:val="20"/>
              </w:rPr>
            </w:pPr>
            <w:r w:rsidDel="00000000" w:rsidR="00000000" w:rsidRPr="00000000">
              <w:rPr>
                <w:color w:val="000000"/>
                <w:sz w:val="20"/>
                <w:szCs w:val="20"/>
                <w:rtl w:val="0"/>
              </w:rPr>
              <w:t xml:space="preserve">Waste Management Branch Directorate, Environmental Engineering Units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A">
            <w:pPr>
              <w:rPr>
                <w:color w:val="000000"/>
                <w:sz w:val="20"/>
                <w:szCs w:val="20"/>
              </w:rPr>
            </w:pPr>
            <w:r w:rsidDel="00000000" w:rsidR="00000000" w:rsidRPr="00000000">
              <w:rPr>
                <w:color w:val="000000"/>
                <w:sz w:val="20"/>
                <w:szCs w:val="20"/>
                <w:rtl w:val="0"/>
              </w:rPr>
              <w:t xml:space="preserve">Internal inventory</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B">
            <w:pPr>
              <w:rPr>
                <w:color w:val="000000"/>
                <w:sz w:val="20"/>
                <w:szCs w:val="20"/>
              </w:rPr>
            </w:pPr>
            <w:r w:rsidDel="00000000" w:rsidR="00000000" w:rsidRPr="00000000">
              <w:rPr>
                <w:color w:val="000000"/>
                <w:sz w:val="20"/>
                <w:szCs w:val="20"/>
                <w:rtl w:val="0"/>
              </w:rPr>
              <w:t xml:space="preserve">Wastewater Treatment and Discharge</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C">
            <w:pPr>
              <w:rPr>
                <w:color w:val="000000"/>
                <w:sz w:val="20"/>
                <w:szCs w:val="20"/>
              </w:rPr>
            </w:pPr>
            <w:r w:rsidDel="00000000" w:rsidR="00000000" w:rsidRPr="00000000">
              <w:rPr>
                <w:color w:val="000000"/>
                <w:sz w:val="20"/>
                <w:szCs w:val="20"/>
                <w:rtl w:val="0"/>
              </w:rPr>
              <w:t xml:space="preserve">Information about wastewater treatment facilities and their total treatment capacity should be shared.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D">
            <w:pPr>
              <w:jc w:val="cente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E">
            <w:pPr>
              <w:rPr>
                <w:color w:val="000000"/>
                <w:sz w:val="20"/>
                <w:szCs w:val="20"/>
              </w:rPr>
            </w:pPr>
            <w:r w:rsidDel="00000000" w:rsidR="00000000" w:rsidRPr="00000000">
              <w:rPr>
                <w:color w:val="000000"/>
                <w:sz w:val="20"/>
                <w:szCs w:val="20"/>
                <w:rtl w:val="0"/>
              </w:rPr>
              <w:t xml:space="preserve">Waste Management Branch Directorate, Environmental Engineering Units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F">
            <w:pPr>
              <w:rPr>
                <w:color w:val="000000"/>
                <w:sz w:val="20"/>
                <w:szCs w:val="20"/>
              </w:rPr>
            </w:pPr>
            <w:r w:rsidDel="00000000" w:rsidR="00000000" w:rsidRPr="00000000">
              <w:rPr>
                <w:color w:val="000000"/>
                <w:sz w:val="20"/>
                <w:szCs w:val="20"/>
                <w:rtl w:val="0"/>
              </w:rPr>
              <w:t xml:space="preserve">Internal inventory</w:t>
            </w:r>
          </w:p>
        </w:tc>
      </w:tr>
      <w:tr>
        <w:trPr>
          <w:cantSplit w:val="0"/>
          <w:trHeight w:val="9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D0">
            <w:pPr>
              <w:rPr>
                <w:color w:val="000000"/>
                <w:sz w:val="20"/>
                <w:szCs w:val="20"/>
              </w:rPr>
            </w:pPr>
            <w:r w:rsidDel="00000000" w:rsidR="00000000" w:rsidRPr="00000000">
              <w:rPr>
                <w:color w:val="000000"/>
                <w:sz w:val="20"/>
                <w:szCs w:val="20"/>
                <w:rtl w:val="0"/>
              </w:rPr>
              <w:t xml:space="preserve">Recycling</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1">
            <w:pPr>
              <w:rPr>
                <w:color w:val="000000"/>
                <w:sz w:val="20"/>
                <w:szCs w:val="20"/>
              </w:rPr>
            </w:pPr>
            <w:r w:rsidDel="00000000" w:rsidR="00000000" w:rsidRPr="00000000">
              <w:rPr>
                <w:color w:val="000000"/>
                <w:sz w:val="20"/>
                <w:szCs w:val="20"/>
                <w:rtl w:val="0"/>
              </w:rPr>
              <w:t xml:space="preserve">Details about how much of the city’s waste (e.g., metal, glass, plastic) is being recycled should be listed.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2">
            <w:pPr>
              <w:jc w:val="center"/>
              <w:rPr>
                <w:color w:val="000000"/>
                <w:sz w:val="20"/>
                <w:szCs w:val="20"/>
              </w:rPr>
            </w:pPr>
            <w:r w:rsidDel="00000000" w:rsidR="00000000" w:rsidRPr="00000000">
              <w:rPr>
                <w:color w:val="000000"/>
                <w:sz w:val="20"/>
                <w:szCs w:val="20"/>
                <w:rtl w:val="0"/>
              </w:rPr>
              <w:t xml:space="preserve">Mandatory</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3">
            <w:pPr>
              <w:rPr>
                <w:color w:val="000000"/>
                <w:sz w:val="20"/>
                <w:szCs w:val="20"/>
              </w:rPr>
            </w:pPr>
            <w:r w:rsidDel="00000000" w:rsidR="00000000" w:rsidRPr="00000000">
              <w:rPr>
                <w:color w:val="000000"/>
                <w:sz w:val="20"/>
                <w:szCs w:val="20"/>
                <w:rtl w:val="0"/>
              </w:rPr>
              <w:t xml:space="preserve">Waste Management Branch Directorate, Environmental Engineering Units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4">
            <w:pPr>
              <w:rPr>
                <w:color w:val="000000"/>
                <w:sz w:val="20"/>
                <w:szCs w:val="20"/>
              </w:rPr>
            </w:pPr>
            <w:r w:rsidDel="00000000" w:rsidR="00000000" w:rsidRPr="00000000">
              <w:rPr>
                <w:color w:val="000000"/>
                <w:sz w:val="20"/>
                <w:szCs w:val="20"/>
                <w:rtl w:val="0"/>
              </w:rPr>
              <w:t xml:space="preserve">Internal inventory</w:t>
            </w:r>
          </w:p>
        </w:tc>
      </w:tr>
    </w:tbl>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r>
    </w:p>
    <w:sectPr>
      <w:type w:val="nextPage"/>
      <w:pgSz w:h="12240" w:w="15840" w:orient="landscape"/>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Aptos Narrow"/>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
      </w:pPr>
      <w:rPr/>
    </w:lvl>
    <w:lvl w:ilvl="4">
      <w:start w:val="1"/>
      <w:numFmt w:val="decimal"/>
      <w:lvlText w:val="%1.%2.%3.%4.%5."/>
      <w:lvlJc w:val="left"/>
      <w:pPr>
        <w:ind w:left="2232" w:hanging="792"/>
      </w:pPr>
      <w:rPr/>
    </w:lvl>
    <w:lvl w:ilvl="5">
      <w:start w:val="1"/>
      <w:numFmt w:val="decimal"/>
      <w:lvlText w:val="%1.%2.%3.%4.%5.%6."/>
      <w:lvlJc w:val="left"/>
      <w:pPr>
        <w:ind w:left="2736" w:hanging="934.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240" w:lineRule="auto"/>
      <w:ind w:left="720" w:hanging="720"/>
    </w:pPr>
    <w:rPr>
      <w:rFonts w:ascii="Play" w:cs="Play" w:eastAsia="Play" w:hAnsi="Play"/>
      <w:b w:val="1"/>
      <w:color w:val="000000"/>
      <w:sz w:val="28"/>
      <w:szCs w:val="28"/>
    </w:rPr>
  </w:style>
  <w:style w:type="paragraph" w:styleId="Heading2">
    <w:name w:val="heading 2"/>
    <w:basedOn w:val="Normal"/>
    <w:next w:val="Normal"/>
    <w:pPr>
      <w:keepNext w:val="1"/>
      <w:keepLines w:val="1"/>
      <w:spacing w:after="80" w:before="160" w:lineRule="auto"/>
      <w:ind w:left="1440" w:hanging="720"/>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A4267D"/>
    <w:pPr>
      <w:keepNext w:val="1"/>
      <w:keepLines w:val="1"/>
      <w:numPr>
        <w:numId w:val="3"/>
      </w:numPr>
      <w:spacing w:after="240" w:before="240"/>
      <w:outlineLvl w:val="0"/>
    </w:pPr>
    <w:rPr>
      <w:rFonts w:asciiTheme="majorHAnsi" w:cstheme="majorBidi" w:eastAsiaTheme="majorEastAsia" w:hAnsiTheme="majorHAnsi"/>
      <w:b w:val="1"/>
      <w:color w:val="000000" w:themeColor="text1"/>
      <w:sz w:val="28"/>
      <w:szCs w:val="32"/>
    </w:rPr>
  </w:style>
  <w:style w:type="paragraph" w:styleId="Heading2">
    <w:name w:val="heading 2"/>
    <w:basedOn w:val="Normal"/>
    <w:next w:val="Normal"/>
    <w:link w:val="Heading2Char"/>
    <w:uiPriority w:val="9"/>
    <w:semiHidden w:val="1"/>
    <w:unhideWhenUsed w:val="1"/>
    <w:qFormat w:val="1"/>
    <w:rsid w:val="00A4267D"/>
    <w:pPr>
      <w:keepNext w:val="1"/>
      <w:keepLines w:val="1"/>
      <w:numPr>
        <w:ilvl w:val="1"/>
        <w:numId w:val="4"/>
      </w:numPr>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0C3EF9"/>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0C3EF9"/>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0C3EF9"/>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0C3EF9"/>
    <w:pPr>
      <w:keepNext w:val="1"/>
      <w:keepLines w:val="1"/>
      <w:spacing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0C3EF9"/>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0C3EF9"/>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0C3EF9"/>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link w:val="TitleChar"/>
    <w:uiPriority w:val="10"/>
    <w:qFormat w:val="1"/>
    <w:rsid w:val="000C3EF9"/>
    <w:pPr>
      <w:spacing w:after="80"/>
      <w:contextualSpacing w:val="1"/>
    </w:pPr>
    <w:rPr>
      <w:rFonts w:asciiTheme="majorHAnsi" w:cstheme="majorBidi" w:eastAsiaTheme="majorEastAsia" w:hAnsiTheme="majorHAnsi"/>
      <w:spacing w:val="-10"/>
      <w:kern w:val="28"/>
      <w:sz w:val="56"/>
      <w:szCs w:val="56"/>
    </w:rPr>
  </w:style>
  <w:style w:type="character" w:styleId="Heading1Char" w:customStyle="1">
    <w:name w:val="Heading 1 Char"/>
    <w:basedOn w:val="DefaultParagraphFont"/>
    <w:link w:val="Heading1"/>
    <w:uiPriority w:val="9"/>
    <w:rsid w:val="00A4267D"/>
    <w:rPr>
      <w:rFonts w:asciiTheme="majorHAnsi" w:cstheme="majorBidi" w:eastAsiaTheme="majorEastAsia" w:hAnsiTheme="majorHAnsi"/>
      <w:b w:val="1"/>
      <w:color w:val="000000" w:themeColor="text1"/>
      <w:sz w:val="28"/>
      <w:szCs w:val="32"/>
    </w:rPr>
  </w:style>
  <w:style w:type="character" w:styleId="Heading2Char" w:customStyle="1">
    <w:name w:val="Heading 2 Char"/>
    <w:basedOn w:val="DefaultParagraphFont"/>
    <w:link w:val="Heading2"/>
    <w:uiPriority w:val="9"/>
    <w:semiHidden w:val="1"/>
    <w:rsid w:val="000C3EF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0C3EF9"/>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0C3EF9"/>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0C3EF9"/>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0C3EF9"/>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0C3EF9"/>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0C3EF9"/>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0C3EF9"/>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0C3EF9"/>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pPr>
      <w:spacing w:after="160"/>
    </w:pPr>
    <w:rPr>
      <w:color w:val="595959"/>
      <w:sz w:val="28"/>
      <w:szCs w:val="28"/>
    </w:rPr>
  </w:style>
  <w:style w:type="character" w:styleId="SubtitleChar" w:customStyle="1">
    <w:name w:val="Subtitle Char"/>
    <w:basedOn w:val="DefaultParagraphFont"/>
    <w:link w:val="Subtitle"/>
    <w:uiPriority w:val="11"/>
    <w:rsid w:val="000C3EF9"/>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0C3EF9"/>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0C3EF9"/>
    <w:rPr>
      <w:i w:val="1"/>
      <w:iCs w:val="1"/>
      <w:color w:val="404040" w:themeColor="text1" w:themeTint="0000BF"/>
    </w:rPr>
  </w:style>
  <w:style w:type="paragraph" w:styleId="ListParagraph">
    <w:name w:val="List Paragraph"/>
    <w:basedOn w:val="Normal"/>
    <w:uiPriority w:val="34"/>
    <w:qFormat w:val="1"/>
    <w:rsid w:val="000C3EF9"/>
    <w:pPr>
      <w:ind w:left="720"/>
      <w:contextualSpacing w:val="1"/>
    </w:pPr>
  </w:style>
  <w:style w:type="character" w:styleId="IntenseEmphasis">
    <w:name w:val="Intense Emphasis"/>
    <w:basedOn w:val="DefaultParagraphFont"/>
    <w:uiPriority w:val="21"/>
    <w:qFormat w:val="1"/>
    <w:rsid w:val="000C3EF9"/>
    <w:rPr>
      <w:i w:val="1"/>
      <w:iCs w:val="1"/>
      <w:color w:val="0f4761" w:themeColor="accent1" w:themeShade="0000BF"/>
    </w:rPr>
  </w:style>
  <w:style w:type="paragraph" w:styleId="IntenseQuote">
    <w:name w:val="Intense Quote"/>
    <w:basedOn w:val="Normal"/>
    <w:next w:val="Normal"/>
    <w:link w:val="IntenseQuoteChar"/>
    <w:uiPriority w:val="30"/>
    <w:qFormat w:val="1"/>
    <w:rsid w:val="000C3EF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0C3EF9"/>
    <w:rPr>
      <w:i w:val="1"/>
      <w:iCs w:val="1"/>
      <w:color w:val="0f4761" w:themeColor="accent1" w:themeShade="0000BF"/>
    </w:rPr>
  </w:style>
  <w:style w:type="character" w:styleId="IntenseReference">
    <w:name w:val="Intense Reference"/>
    <w:basedOn w:val="DefaultParagraphFont"/>
    <w:uiPriority w:val="32"/>
    <w:qFormat w:val="1"/>
    <w:rsid w:val="000C3EF9"/>
    <w:rPr>
      <w:b w:val="1"/>
      <w:bCs w:val="1"/>
      <w:smallCaps w:val="1"/>
      <w:color w:val="0f4761" w:themeColor="accent1" w:themeShade="0000BF"/>
      <w:spacing w:val="5"/>
    </w:rPr>
  </w:style>
  <w:style w:type="numbering" w:styleId="CurrentList1" w:customStyle="1">
    <w:name w:val="Current List1"/>
    <w:uiPriority w:val="99"/>
    <w:rsid w:val="00A4267D"/>
  </w:style>
  <w:style w:type="numbering" w:styleId="CurrentList2" w:customStyle="1">
    <w:name w:val="Current List2"/>
    <w:uiPriority w:val="99"/>
    <w:rsid w:val="00A4267D"/>
  </w:style>
  <w:style w:type="table" w:styleId="TableGrid">
    <w:name w:val="Table Grid"/>
    <w:basedOn w:val="TableNormal"/>
    <w:uiPriority w:val="39"/>
    <w:rsid w:val="009C7CC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semiHidden w:val="1"/>
    <w:unhideWhenUsed w:val="1"/>
    <w:rsid w:val="00A22572"/>
    <w:rPr>
      <w:color w:val="467886"/>
      <w:u w:val="single"/>
    </w:rPr>
  </w:style>
  <w:style w:type="table" w:styleId="a"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epdk.gov.tr/Detay/Icerik/3-0-24/yillik-sektor-raporu" TargetMode="External"/><Relationship Id="rId10" Type="http://schemas.openxmlformats.org/officeDocument/2006/relationships/hyperlink" Target="https://www.epdk.gov.tr/Detay/Icerik/3-0-24/yillik-sektor-raporu" TargetMode="External"/><Relationship Id="rId13" Type="http://schemas.openxmlformats.org/officeDocument/2006/relationships/hyperlink" Target="https://www.epdk.gov.tr/Detay/Icerik/3-0-94/yillik-sektor-raporu" TargetMode="External"/><Relationship Id="rId12" Type="http://schemas.openxmlformats.org/officeDocument/2006/relationships/hyperlink" Target="https://www.epdk.gov.tr/Detay/Icerik/3-0-94/yillik-sektor-rapor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pdk.gov.tr/Detay/Icerik/3-0-94/yillik-sektor-raporu" TargetMode="External"/><Relationship Id="rId14" Type="http://schemas.openxmlformats.org/officeDocument/2006/relationships/hyperlink" Target="https://www.epdk.gov.tr/Detay/Icerik/3-0-94/yillik-sektor-rapor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pdk.gov.tr/Detay/Icerik/3-0-94/yillik-sektor-raporu" TargetMode="External"/><Relationship Id="rId8" Type="http://schemas.openxmlformats.org/officeDocument/2006/relationships/hyperlink" Target="https://www.epdk.gov.tr/Detay/Icerik/3-0-24/yillik-sektor-rapor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aDm4dAS/TBK8KCQNcL+Ya96jag==">CgMxLjA4AHIhMUZScHNuU3BWMjZtaFVLWVYtVHRRNE15bnZKcF9Xdjhy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2024-11-09T10:45:00Z</dcterms:created>
  <dc:creator>Doğukan Aycı</dc:creator>
</cp:coreProperties>
</file>